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62" w:rsidRPr="006E055F" w:rsidRDefault="00720D08" w:rsidP="000B54B7">
      <w:pPr>
        <w:spacing w:after="0" w:line="240" w:lineRule="auto"/>
        <w:rPr>
          <w:rFonts w:ascii="Tahoma" w:hAnsi="Tahoma" w:cs="Tahoma"/>
          <w:sz w:val="20"/>
          <w:szCs w:val="20"/>
        </w:rPr>
      </w:pPr>
      <w:r>
        <w:rPr>
          <w:rFonts w:ascii="Tahoma" w:eastAsia="Times New Roman" w:hAnsi="Tahoma" w:cs="Tahoma"/>
          <w:noProof/>
          <w:sz w:val="20"/>
          <w:szCs w:val="24"/>
          <w:lang w:eastAsia="de-CH"/>
        </w:rPr>
        <mc:AlternateContent>
          <mc:Choice Requires="wps">
            <w:drawing>
              <wp:anchor distT="0" distB="0" distL="114300" distR="114300" simplePos="0" relativeHeight="251659264" behindDoc="0" locked="0" layoutInCell="1" allowOverlap="1">
                <wp:simplePos x="0" y="0"/>
                <wp:positionH relativeFrom="column">
                  <wp:posOffset>1490345</wp:posOffset>
                </wp:positionH>
                <wp:positionV relativeFrom="paragraph">
                  <wp:posOffset>432435</wp:posOffset>
                </wp:positionV>
                <wp:extent cx="2414905" cy="781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5E3" w:rsidRPr="005B6CA1" w:rsidRDefault="005B05E3" w:rsidP="00AA6E68">
                            <w:pPr>
                              <w:spacing w:after="0" w:line="276" w:lineRule="auto"/>
                              <w:rPr>
                                <w:rFonts w:ascii="Arial" w:hAnsi="Arial" w:cs="Arial"/>
                                <w:b/>
                                <w:sz w:val="24"/>
                              </w:rPr>
                            </w:pPr>
                            <w:r w:rsidRPr="005B6CA1">
                              <w:rPr>
                                <w:rFonts w:ascii="Arial" w:hAnsi="Arial" w:cs="Arial"/>
                                <w:b/>
                                <w:sz w:val="24"/>
                              </w:rPr>
                              <w:t>Wohngenossenschaft</w:t>
                            </w:r>
                          </w:p>
                          <w:p w:rsidR="005B05E3" w:rsidRDefault="005B05E3" w:rsidP="00AA6E68">
                            <w:pPr>
                              <w:spacing w:after="0" w:line="276" w:lineRule="auto"/>
                              <w:rPr>
                                <w:rFonts w:ascii="Arial" w:hAnsi="Arial" w:cs="Arial"/>
                                <w:b/>
                                <w:sz w:val="24"/>
                              </w:rPr>
                            </w:pPr>
                            <w:r w:rsidRPr="005B6CA1">
                              <w:rPr>
                                <w:rFonts w:ascii="Arial" w:hAnsi="Arial" w:cs="Arial"/>
                                <w:b/>
                                <w:sz w:val="24"/>
                              </w:rPr>
                              <w:t>im Oberdorf</w:t>
                            </w:r>
                          </w:p>
                          <w:p w:rsidR="005B05E3" w:rsidRPr="005B6CA1" w:rsidRDefault="005B05E3" w:rsidP="00AA6E68">
                            <w:pPr>
                              <w:spacing w:after="0" w:line="276" w:lineRule="auto"/>
                              <w:rPr>
                                <w:rFonts w:ascii="Arial" w:hAnsi="Arial" w:cs="Arial"/>
                                <w:b/>
                                <w:sz w:val="24"/>
                              </w:rPr>
                            </w:pPr>
                            <w:r>
                              <w:rPr>
                                <w:rFonts w:ascii="Arial" w:hAnsi="Arial" w:cs="Arial"/>
                                <w:b/>
                                <w:sz w:val="24"/>
                              </w:rPr>
                              <w:t xml:space="preserve">3432 </w:t>
                            </w:r>
                            <w:proofErr w:type="spellStart"/>
                            <w:r>
                              <w:rPr>
                                <w:rFonts w:ascii="Arial" w:hAnsi="Arial" w:cs="Arial"/>
                                <w:b/>
                                <w:sz w:val="24"/>
                              </w:rPr>
                              <w:t>Lützelflüh</w:t>
                            </w:r>
                            <w:proofErr w:type="spellEnd"/>
                          </w:p>
                          <w:p w:rsidR="005B05E3" w:rsidRDefault="005B05E3" w:rsidP="00996308"/>
                          <w:p w:rsidR="005B05E3" w:rsidRDefault="005B05E3" w:rsidP="00996308"/>
                          <w:p w:rsidR="005B05E3" w:rsidRDefault="005B05E3" w:rsidP="0099630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35pt;margin-top:34.05pt;width:190.15pt;height:6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z3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" stroked="f">
                <v:textbox>
                  <w:txbxContent>
                    <w:p w:rsidR="005B05E3" w:rsidRPr="005B6CA1" w:rsidRDefault="005B05E3" w:rsidP="00AA6E68">
                      <w:pPr>
                        <w:spacing w:after="0" w:line="276" w:lineRule="auto"/>
                        <w:rPr>
                          <w:rFonts w:ascii="Arial" w:hAnsi="Arial" w:cs="Arial"/>
                          <w:b/>
                          <w:sz w:val="24"/>
                        </w:rPr>
                      </w:pPr>
                      <w:r w:rsidRPr="005B6CA1">
                        <w:rPr>
                          <w:rFonts w:ascii="Arial" w:hAnsi="Arial" w:cs="Arial"/>
                          <w:b/>
                          <w:sz w:val="24"/>
                        </w:rPr>
                        <w:t>Wohngenossenschaft</w:t>
                      </w:r>
                    </w:p>
                    <w:p w:rsidR="005B05E3" w:rsidRDefault="005B05E3" w:rsidP="00AA6E68">
                      <w:pPr>
                        <w:spacing w:after="0" w:line="276" w:lineRule="auto"/>
                        <w:rPr>
                          <w:rFonts w:ascii="Arial" w:hAnsi="Arial" w:cs="Arial"/>
                          <w:b/>
                          <w:sz w:val="24"/>
                        </w:rPr>
                      </w:pPr>
                      <w:r w:rsidRPr="005B6CA1">
                        <w:rPr>
                          <w:rFonts w:ascii="Arial" w:hAnsi="Arial" w:cs="Arial"/>
                          <w:b/>
                          <w:sz w:val="24"/>
                        </w:rPr>
                        <w:t>im Oberdorf</w:t>
                      </w:r>
                    </w:p>
                    <w:p w:rsidR="005B05E3" w:rsidRPr="005B6CA1" w:rsidRDefault="005B05E3" w:rsidP="00AA6E68">
                      <w:pPr>
                        <w:spacing w:after="0" w:line="276" w:lineRule="auto"/>
                        <w:rPr>
                          <w:rFonts w:ascii="Arial" w:hAnsi="Arial" w:cs="Arial"/>
                          <w:b/>
                          <w:sz w:val="24"/>
                        </w:rPr>
                      </w:pPr>
                      <w:r>
                        <w:rPr>
                          <w:rFonts w:ascii="Arial" w:hAnsi="Arial" w:cs="Arial"/>
                          <w:b/>
                          <w:sz w:val="24"/>
                        </w:rPr>
                        <w:t xml:space="preserve">3432 </w:t>
                      </w:r>
                      <w:proofErr w:type="spellStart"/>
                      <w:r>
                        <w:rPr>
                          <w:rFonts w:ascii="Arial" w:hAnsi="Arial" w:cs="Arial"/>
                          <w:b/>
                          <w:sz w:val="24"/>
                        </w:rPr>
                        <w:t>Lützelflüh</w:t>
                      </w:r>
                      <w:proofErr w:type="spellEnd"/>
                    </w:p>
                    <w:p w:rsidR="005B05E3" w:rsidRDefault="005B05E3" w:rsidP="00996308"/>
                    <w:p w:rsidR="005B05E3" w:rsidRDefault="005B05E3" w:rsidP="00996308"/>
                    <w:p w:rsidR="005B05E3" w:rsidRDefault="005B05E3" w:rsidP="00996308"/>
                  </w:txbxContent>
                </v:textbox>
              </v:shape>
            </w:pict>
          </mc:Fallback>
        </mc:AlternateContent>
      </w:r>
      <w:r w:rsidR="00996308" w:rsidRPr="006E055F">
        <w:rPr>
          <w:rFonts w:ascii="Tahoma" w:hAnsi="Tahoma" w:cs="Tahoma"/>
          <w:noProof/>
          <w:lang w:eastAsia="de-CH"/>
        </w:rPr>
        <w:drawing>
          <wp:inline distT="0" distB="0" distL="0" distR="0">
            <wp:extent cx="1423670" cy="1319530"/>
            <wp:effectExtent l="19050" t="0" r="5080" b="0"/>
            <wp:docPr id="2" name="Bild 1" descr="Logo WOG Lützelflüh_korreg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G Lützelflüh_korregier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23670" cy="1319530"/>
                    </a:xfrm>
                    <a:prstGeom prst="rect">
                      <a:avLst/>
                    </a:prstGeom>
                    <a:noFill/>
                    <a:ln w="9525">
                      <a:noFill/>
                      <a:miter lim="800000"/>
                      <a:headEnd/>
                      <a:tailEnd/>
                    </a:ln>
                  </pic:spPr>
                </pic:pic>
              </a:graphicData>
            </a:graphic>
          </wp:inline>
        </w:drawing>
      </w:r>
    </w:p>
    <w:p w:rsidR="006D7862" w:rsidRPr="006E055F" w:rsidRDefault="006D7862" w:rsidP="000B54B7">
      <w:pPr>
        <w:spacing w:after="0" w:line="240" w:lineRule="auto"/>
        <w:rPr>
          <w:rFonts w:ascii="Tahoma" w:hAnsi="Tahoma" w:cs="Tahoma"/>
          <w:sz w:val="20"/>
          <w:szCs w:val="20"/>
        </w:rPr>
      </w:pPr>
    </w:p>
    <w:p w:rsidR="009D5905" w:rsidRDefault="009D5905" w:rsidP="000B54B7">
      <w:pPr>
        <w:spacing w:after="0" w:line="240" w:lineRule="auto"/>
        <w:rPr>
          <w:rFonts w:ascii="Tahoma" w:hAnsi="Tahoma" w:cs="Tahoma"/>
          <w:sz w:val="20"/>
          <w:szCs w:val="20"/>
        </w:rPr>
      </w:pPr>
    </w:p>
    <w:p w:rsidR="009D5905" w:rsidRDefault="009D5905" w:rsidP="000B54B7">
      <w:pPr>
        <w:spacing w:after="0" w:line="240" w:lineRule="auto"/>
        <w:rPr>
          <w:rFonts w:ascii="Tahoma" w:hAnsi="Tahoma" w:cs="Tahoma"/>
          <w:sz w:val="20"/>
          <w:szCs w:val="20"/>
        </w:rPr>
      </w:pPr>
    </w:p>
    <w:p w:rsidR="009D5905" w:rsidRPr="00DC3907" w:rsidRDefault="009D5905" w:rsidP="009D5905">
      <w:pPr>
        <w:shd w:val="clear" w:color="auto" w:fill="002060"/>
        <w:spacing w:after="0" w:line="240" w:lineRule="auto"/>
        <w:jc w:val="center"/>
        <w:rPr>
          <w:rFonts w:ascii="Tahoma" w:hAnsi="Tahoma" w:cs="Tahoma"/>
          <w:b/>
          <w:color w:val="FFFFFF" w:themeColor="background1"/>
          <w:sz w:val="40"/>
          <w:szCs w:val="40"/>
        </w:rPr>
      </w:pPr>
      <w:r w:rsidRPr="00001DB2">
        <w:rPr>
          <w:rFonts w:ascii="Tahoma" w:hAnsi="Tahoma" w:cs="Tahoma"/>
          <w:b/>
          <w:color w:val="FFFFFF" w:themeColor="background1"/>
          <w:sz w:val="40"/>
          <w:szCs w:val="40"/>
        </w:rPr>
        <w:t>Jahresbericht</w:t>
      </w:r>
      <w:r w:rsidR="00027840">
        <w:rPr>
          <w:rFonts w:ascii="Tahoma" w:hAnsi="Tahoma" w:cs="Tahoma"/>
          <w:b/>
          <w:color w:val="FFFFFF" w:themeColor="background1"/>
          <w:sz w:val="40"/>
          <w:szCs w:val="40"/>
        </w:rPr>
        <w:t xml:space="preserve"> 2022</w:t>
      </w:r>
    </w:p>
    <w:p w:rsidR="009D5905" w:rsidRDefault="009D5905" w:rsidP="000B54B7">
      <w:pPr>
        <w:spacing w:after="0" w:line="240" w:lineRule="auto"/>
        <w:rPr>
          <w:rFonts w:ascii="Tahoma" w:hAnsi="Tahoma" w:cs="Tahoma"/>
          <w:sz w:val="20"/>
          <w:szCs w:val="20"/>
        </w:rPr>
      </w:pPr>
    </w:p>
    <w:p w:rsidR="009D5905" w:rsidRDefault="009D5905" w:rsidP="000B54B7">
      <w:pPr>
        <w:spacing w:after="0" w:line="240" w:lineRule="auto"/>
        <w:rPr>
          <w:rFonts w:ascii="Tahoma" w:hAnsi="Tahoma" w:cs="Tahoma"/>
          <w:sz w:val="20"/>
          <w:szCs w:val="20"/>
        </w:rPr>
      </w:pPr>
    </w:p>
    <w:p w:rsidR="00027840" w:rsidRDefault="00117B50" w:rsidP="000B54B7">
      <w:pPr>
        <w:spacing w:after="0" w:line="240" w:lineRule="auto"/>
        <w:rPr>
          <w:rFonts w:ascii="Tahoma" w:hAnsi="Tahoma" w:cs="Tahoma"/>
          <w:sz w:val="20"/>
          <w:szCs w:val="20"/>
        </w:rPr>
      </w:pPr>
      <w:r>
        <w:rPr>
          <w:rFonts w:ascii="Tahoma" w:hAnsi="Tahoma" w:cs="Tahoma"/>
          <w:sz w:val="20"/>
          <w:szCs w:val="20"/>
        </w:rPr>
        <w:t>Vorwort d</w:t>
      </w:r>
      <w:r w:rsidR="00027840">
        <w:rPr>
          <w:rFonts w:ascii="Tahoma" w:hAnsi="Tahoma" w:cs="Tahoma"/>
          <w:sz w:val="20"/>
          <w:szCs w:val="20"/>
        </w:rPr>
        <w:t>er Präsidentin</w:t>
      </w:r>
    </w:p>
    <w:p w:rsidR="00027840" w:rsidRDefault="00027840" w:rsidP="000B54B7">
      <w:pPr>
        <w:spacing w:after="0" w:line="240" w:lineRule="auto"/>
        <w:rPr>
          <w:rFonts w:ascii="Tahoma" w:hAnsi="Tahoma" w:cs="Tahoma"/>
          <w:sz w:val="20"/>
          <w:szCs w:val="20"/>
        </w:rPr>
      </w:pPr>
    </w:p>
    <w:p w:rsidR="00500E8C" w:rsidRPr="00500E8C" w:rsidRDefault="00500E8C" w:rsidP="00500E8C">
      <w:pPr>
        <w:spacing w:line="240" w:lineRule="auto"/>
        <w:rPr>
          <w:rFonts w:ascii="Tahoma" w:hAnsi="Tahoma" w:cs="Tahoma"/>
          <w:sz w:val="20"/>
          <w:szCs w:val="20"/>
        </w:rPr>
      </w:pPr>
      <w:r>
        <w:rPr>
          <w:rFonts w:ascii="Tahoma" w:hAnsi="Tahoma" w:cs="Tahoma"/>
          <w:sz w:val="20"/>
          <w:szCs w:val="20"/>
        </w:rPr>
        <w:t>Im Laufe des Jahres</w:t>
      </w:r>
      <w:r w:rsidRPr="00500E8C">
        <w:rPr>
          <w:rFonts w:ascii="Tahoma" w:hAnsi="Tahoma" w:cs="Tahoma"/>
          <w:sz w:val="20"/>
          <w:szCs w:val="20"/>
        </w:rPr>
        <w:t xml:space="preserve"> 2022 konnten auch wir etwas aufatmen von der Pandemie und das Leben im Haus ist wieder unkomplizierter geworden. Die Dinge gehen wieder ihren gewohnten Verlauf. Dank einem «gesunden» Umgang, Rücksicht und Engagement von allen Bewohnenden kann man sagen, dass die WOG diese Zeit gut überstanden hat.</w:t>
      </w:r>
    </w:p>
    <w:p w:rsidR="00500E8C" w:rsidRPr="00500E8C" w:rsidRDefault="00500E8C" w:rsidP="00500E8C">
      <w:pPr>
        <w:spacing w:line="240" w:lineRule="auto"/>
        <w:rPr>
          <w:rFonts w:ascii="Tahoma" w:hAnsi="Tahoma" w:cs="Tahoma"/>
          <w:sz w:val="20"/>
          <w:szCs w:val="20"/>
        </w:rPr>
      </w:pPr>
      <w:r w:rsidRPr="00500E8C">
        <w:rPr>
          <w:rFonts w:ascii="Tahoma" w:hAnsi="Tahoma" w:cs="Tahoma"/>
          <w:sz w:val="20"/>
          <w:szCs w:val="20"/>
        </w:rPr>
        <w:t>Als Vorstand beschäftigten wir uns intensiv mit der Situation Ochsenpark. Wir haben uns nach vielen Abklärungen und Gesprächen entschieden, von einem Kauf oder einer Miete abzusehen. Mit dem neuen Pächterpaar entstand eine gute Zusammenarbeit. Leider musste der Restaurantbetrieb nach einigen Monaten aus verschiedenen Gründen wieder geschlossen werden.</w:t>
      </w:r>
    </w:p>
    <w:p w:rsidR="00027840" w:rsidRDefault="00500E8C" w:rsidP="00500E8C">
      <w:pPr>
        <w:spacing w:line="240" w:lineRule="auto"/>
        <w:rPr>
          <w:rFonts w:ascii="Tahoma" w:hAnsi="Tahoma" w:cs="Tahoma"/>
          <w:sz w:val="20"/>
          <w:szCs w:val="20"/>
        </w:rPr>
      </w:pPr>
      <w:r w:rsidRPr="00500E8C">
        <w:rPr>
          <w:rFonts w:ascii="Tahoma" w:hAnsi="Tahoma" w:cs="Tahoma"/>
          <w:sz w:val="20"/>
          <w:szCs w:val="20"/>
        </w:rPr>
        <w:t xml:space="preserve">Seit Sommer 2022 lebt Brigitte </w:t>
      </w:r>
      <w:proofErr w:type="spellStart"/>
      <w:r w:rsidRPr="00500E8C">
        <w:rPr>
          <w:rFonts w:ascii="Tahoma" w:hAnsi="Tahoma" w:cs="Tahoma"/>
          <w:sz w:val="20"/>
          <w:szCs w:val="20"/>
        </w:rPr>
        <w:t>Hämmerlin</w:t>
      </w:r>
      <w:proofErr w:type="spellEnd"/>
      <w:r w:rsidRPr="00500E8C">
        <w:rPr>
          <w:rFonts w:ascii="Tahoma" w:hAnsi="Tahoma" w:cs="Tahoma"/>
          <w:sz w:val="20"/>
          <w:szCs w:val="20"/>
        </w:rPr>
        <w:t xml:space="preserve"> als neue Mitbewohnerin in der WOG, was eine wahre Bereicherung für alle bedeutet. </w:t>
      </w:r>
      <w:r w:rsidRPr="00BF16BE">
        <w:rPr>
          <w:rFonts w:ascii="Tahoma" w:hAnsi="Tahoma" w:cs="Tahoma"/>
          <w:sz w:val="20"/>
          <w:szCs w:val="20"/>
        </w:rPr>
        <w:t>Es besteht nach wie vor der Wunsch, weitere Mitglieder für das Wohnen in unserer Liegenschaft zu gewinnen.</w:t>
      </w:r>
    </w:p>
    <w:p w:rsidR="009D5905" w:rsidRPr="0093038E" w:rsidRDefault="009D5905" w:rsidP="0093038E">
      <w:pPr>
        <w:rPr>
          <w:rFonts w:ascii="Tahoma" w:hAnsi="Tahoma" w:cs="Tahoma"/>
          <w:i/>
          <w:sz w:val="20"/>
          <w:szCs w:val="20"/>
        </w:rPr>
      </w:pPr>
      <w:r w:rsidRPr="00873777">
        <w:rPr>
          <w:rFonts w:ascii="Tahoma" w:hAnsi="Tahoma" w:cs="Tahoma"/>
          <w:i/>
          <w:sz w:val="20"/>
          <w:szCs w:val="20"/>
        </w:rPr>
        <w:t>Lislott Peyer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1F7015" w:rsidTr="00585EC7">
        <w:tc>
          <w:tcPr>
            <w:tcW w:w="9525" w:type="dxa"/>
          </w:tcPr>
          <w:p w:rsidR="001F7015" w:rsidRDefault="001F7015" w:rsidP="000B54B7">
            <w:pPr>
              <w:spacing w:after="0" w:line="240" w:lineRule="auto"/>
              <w:rPr>
                <w:rFonts w:ascii="Tahoma" w:hAnsi="Tahoma" w:cs="Tahoma"/>
                <w:sz w:val="20"/>
                <w:szCs w:val="20"/>
              </w:rPr>
            </w:pPr>
          </w:p>
          <w:p w:rsidR="00585EC7" w:rsidRDefault="00585EC7" w:rsidP="000B54B7">
            <w:pPr>
              <w:spacing w:after="0" w:line="240" w:lineRule="auto"/>
              <w:rPr>
                <w:rFonts w:ascii="Tahoma" w:hAnsi="Tahoma" w:cs="Tahoma"/>
                <w:sz w:val="20"/>
                <w:szCs w:val="20"/>
              </w:rPr>
            </w:pPr>
          </w:p>
        </w:tc>
      </w:tr>
      <w:tr w:rsidR="00DB2EE5" w:rsidTr="0058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5" w:type="dxa"/>
            <w:tcBorders>
              <w:top w:val="nil"/>
              <w:left w:val="nil"/>
              <w:bottom w:val="nil"/>
              <w:right w:val="nil"/>
            </w:tcBorders>
          </w:tcPr>
          <w:p w:rsidR="00DB2EE5" w:rsidRDefault="00585EC7" w:rsidP="000B54B7">
            <w:pPr>
              <w:spacing w:after="0" w:line="240" w:lineRule="auto"/>
              <w:rPr>
                <w:rFonts w:ascii="Tahoma" w:hAnsi="Tahoma" w:cs="Tahoma"/>
                <w:sz w:val="20"/>
                <w:szCs w:val="20"/>
              </w:rPr>
            </w:pPr>
            <w:r>
              <w:rPr>
                <w:rFonts w:ascii="Tahoma" w:hAnsi="Tahoma" w:cs="Tahoma"/>
                <w:noProof/>
                <w:sz w:val="20"/>
                <w:szCs w:val="20"/>
                <w:lang w:eastAsia="de-CH"/>
              </w:rPr>
              <w:drawing>
                <wp:inline distT="0" distB="0" distL="0" distR="0">
                  <wp:extent cx="6048375" cy="3350895"/>
                  <wp:effectExtent l="0" t="0" r="952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784.JPG"/>
                          <pic:cNvPicPr/>
                        </pic:nvPicPr>
                        <pic:blipFill>
                          <a:blip r:embed="rId9" cstate="email">
                            <a:extLst>
                              <a:ext uri="{28A0092B-C50C-407E-A947-70E740481C1C}">
                                <a14:useLocalDpi xmlns:a14="http://schemas.microsoft.com/office/drawing/2010/main"/>
                              </a:ext>
                            </a:extLst>
                          </a:blip>
                          <a:stretch>
                            <a:fillRect/>
                          </a:stretch>
                        </pic:blipFill>
                        <pic:spPr>
                          <a:xfrm>
                            <a:off x="0" y="0"/>
                            <a:ext cx="6048375" cy="3350895"/>
                          </a:xfrm>
                          <a:prstGeom prst="rect">
                            <a:avLst/>
                          </a:prstGeom>
                        </pic:spPr>
                      </pic:pic>
                    </a:graphicData>
                  </a:graphic>
                </wp:inline>
              </w:drawing>
            </w:r>
          </w:p>
        </w:tc>
      </w:tr>
    </w:tbl>
    <w:p w:rsidR="00DE1D67" w:rsidRDefault="00DE1D67" w:rsidP="000B54B7">
      <w:pPr>
        <w:spacing w:after="0" w:line="240" w:lineRule="auto"/>
        <w:rPr>
          <w:rFonts w:ascii="Tahoma" w:hAnsi="Tahoma" w:cs="Tahoma"/>
          <w:sz w:val="20"/>
          <w:szCs w:val="20"/>
        </w:rPr>
      </w:pPr>
    </w:p>
    <w:p w:rsidR="00027840" w:rsidRDefault="00027840" w:rsidP="000B54B7">
      <w:pPr>
        <w:spacing w:after="0" w:line="240" w:lineRule="auto"/>
        <w:rPr>
          <w:rFonts w:ascii="Tahoma" w:hAnsi="Tahoma" w:cs="Tahoma"/>
          <w:sz w:val="20"/>
          <w:szCs w:val="20"/>
        </w:rPr>
      </w:pPr>
    </w:p>
    <w:p w:rsidR="00585EC7" w:rsidRDefault="00585EC7" w:rsidP="000B54B7">
      <w:pPr>
        <w:spacing w:after="0" w:line="240" w:lineRule="auto"/>
        <w:rPr>
          <w:rFonts w:ascii="Tahoma" w:hAnsi="Tahoma" w:cs="Tahoma"/>
          <w:sz w:val="20"/>
          <w:szCs w:val="20"/>
        </w:rPr>
      </w:pPr>
    </w:p>
    <w:p w:rsidR="00585EC7" w:rsidRDefault="00585EC7" w:rsidP="000B54B7">
      <w:pPr>
        <w:spacing w:after="0" w:line="240" w:lineRule="auto"/>
        <w:rPr>
          <w:rFonts w:ascii="Tahoma" w:hAnsi="Tahoma" w:cs="Tahoma"/>
          <w:sz w:val="20"/>
          <w:szCs w:val="20"/>
        </w:rPr>
      </w:pPr>
    </w:p>
    <w:p w:rsidR="00585EC7" w:rsidRDefault="00585EC7" w:rsidP="000B54B7">
      <w:pPr>
        <w:spacing w:after="0" w:line="240" w:lineRule="auto"/>
        <w:rPr>
          <w:rFonts w:ascii="Tahoma" w:hAnsi="Tahoma" w:cs="Tahoma"/>
          <w:sz w:val="20"/>
          <w:szCs w:val="20"/>
        </w:rPr>
      </w:pPr>
    </w:p>
    <w:p w:rsidR="00585EC7" w:rsidRDefault="00585EC7" w:rsidP="000B54B7">
      <w:pPr>
        <w:spacing w:after="0" w:line="240" w:lineRule="auto"/>
        <w:rPr>
          <w:rFonts w:ascii="Tahoma" w:hAnsi="Tahoma" w:cs="Tahoma"/>
          <w:sz w:val="20"/>
          <w:szCs w:val="20"/>
        </w:rPr>
      </w:pPr>
    </w:p>
    <w:p w:rsidR="001B3FDC" w:rsidRPr="00DC3907" w:rsidRDefault="00027840" w:rsidP="00873777">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lastRenderedPageBreak/>
        <w:t>Geschäftsgang 2022</w:t>
      </w:r>
    </w:p>
    <w:p w:rsidR="001B3FDC" w:rsidRDefault="001B3FDC" w:rsidP="000B54B7">
      <w:pPr>
        <w:spacing w:after="0" w:line="240" w:lineRule="auto"/>
        <w:rPr>
          <w:rFonts w:ascii="Tahoma" w:hAnsi="Tahoma" w:cs="Tahoma"/>
          <w:sz w:val="20"/>
          <w:szCs w:val="20"/>
        </w:rPr>
      </w:pPr>
    </w:p>
    <w:p w:rsidR="00001DB2" w:rsidRPr="00CC3F7B" w:rsidRDefault="00001DB2" w:rsidP="000B54B7">
      <w:pPr>
        <w:spacing w:after="0" w:line="240" w:lineRule="auto"/>
        <w:rPr>
          <w:rFonts w:ascii="Tahoma" w:hAnsi="Tahoma" w:cs="Tahoma"/>
          <w:sz w:val="20"/>
          <w:szCs w:val="20"/>
        </w:rPr>
      </w:pPr>
    </w:p>
    <w:p w:rsidR="0074656D" w:rsidRPr="00DC3907" w:rsidRDefault="00D44AE9" w:rsidP="007876B5">
      <w:pPr>
        <w:spacing w:line="240" w:lineRule="auto"/>
        <w:rPr>
          <w:rFonts w:ascii="Tahoma" w:hAnsi="Tahoma" w:cs="Tahoma"/>
          <w:b/>
          <w:sz w:val="20"/>
          <w:szCs w:val="20"/>
        </w:rPr>
      </w:pPr>
      <w:r>
        <w:rPr>
          <w:rFonts w:ascii="Tahoma" w:hAnsi="Tahoma" w:cs="Tahoma"/>
          <w:b/>
          <w:sz w:val="20"/>
          <w:szCs w:val="20"/>
        </w:rPr>
        <w:t xml:space="preserve">Bilanz </w:t>
      </w:r>
      <w:r w:rsidR="00027840">
        <w:rPr>
          <w:rFonts w:ascii="Tahoma" w:hAnsi="Tahoma" w:cs="Tahoma"/>
          <w:b/>
          <w:sz w:val="20"/>
          <w:szCs w:val="20"/>
        </w:rPr>
        <w:t>per 31.12.2022</w:t>
      </w:r>
      <w:r w:rsidR="00215551" w:rsidRPr="00DC3907">
        <w:rPr>
          <w:rFonts w:ascii="Tahoma" w:hAnsi="Tahoma" w:cs="Tahoma"/>
          <w:b/>
          <w:sz w:val="20"/>
          <w:szCs w:val="20"/>
        </w:rPr>
        <w:t xml:space="preserve"> </w:t>
      </w:r>
      <w:r w:rsidR="001A6F6B" w:rsidRPr="00DC3907">
        <w:rPr>
          <w:rFonts w:ascii="Tahoma" w:hAnsi="Tahoma" w:cs="Tahoma"/>
          <w:b/>
          <w:sz w:val="20"/>
          <w:szCs w:val="20"/>
        </w:rPr>
        <w:t>/</w:t>
      </w:r>
      <w:r w:rsidR="00215551" w:rsidRPr="00DC3907">
        <w:rPr>
          <w:rFonts w:ascii="Tahoma" w:hAnsi="Tahoma" w:cs="Tahoma"/>
          <w:b/>
          <w:sz w:val="20"/>
          <w:szCs w:val="20"/>
        </w:rPr>
        <w:t xml:space="preserve"> </w:t>
      </w:r>
      <w:r w:rsidR="00027840">
        <w:rPr>
          <w:rFonts w:ascii="Tahoma" w:hAnsi="Tahoma" w:cs="Tahoma"/>
          <w:b/>
          <w:sz w:val="20"/>
          <w:szCs w:val="20"/>
        </w:rPr>
        <w:t>Ertragsrechnung 2022</w:t>
      </w:r>
    </w:p>
    <w:tbl>
      <w:tblPr>
        <w:tblW w:w="8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827"/>
        <w:gridCol w:w="1985"/>
        <w:gridCol w:w="1984"/>
      </w:tblGrid>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215551">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bottom"/>
            <w:hideMark/>
          </w:tcPr>
          <w:p w:rsidR="00DC3907" w:rsidRPr="00873777" w:rsidRDefault="00DC3907" w:rsidP="00215551">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Bilanz</w:t>
            </w:r>
          </w:p>
        </w:tc>
        <w:tc>
          <w:tcPr>
            <w:tcW w:w="1985" w:type="dxa"/>
            <w:shd w:val="clear" w:color="auto" w:fill="auto"/>
            <w:noWrap/>
            <w:vAlign w:val="center"/>
            <w:hideMark/>
          </w:tcPr>
          <w:p w:rsidR="00DC3907" w:rsidRPr="00873777" w:rsidRDefault="00027840" w:rsidP="006E055F">
            <w:pPr>
              <w:spacing w:after="0" w:line="240" w:lineRule="auto"/>
              <w:jc w:val="center"/>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2022</w:t>
            </w:r>
          </w:p>
        </w:tc>
        <w:tc>
          <w:tcPr>
            <w:tcW w:w="1984" w:type="dxa"/>
            <w:shd w:val="clear" w:color="auto" w:fill="auto"/>
            <w:noWrap/>
            <w:vAlign w:val="center"/>
            <w:hideMark/>
          </w:tcPr>
          <w:p w:rsidR="00DC3907" w:rsidRPr="00873777" w:rsidRDefault="00027840" w:rsidP="006E055F">
            <w:pPr>
              <w:spacing w:after="0" w:line="240" w:lineRule="auto"/>
              <w:jc w:val="center"/>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2021</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Aktiven</w:t>
            </w: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Flüssige Mittel</w:t>
            </w:r>
          </w:p>
        </w:tc>
        <w:tc>
          <w:tcPr>
            <w:tcW w:w="1985"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54‘659.00</w:t>
            </w:r>
          </w:p>
        </w:tc>
        <w:tc>
          <w:tcPr>
            <w:tcW w:w="1984"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82‘335.60</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Forderungen</w:t>
            </w:r>
          </w:p>
        </w:tc>
        <w:tc>
          <w:tcPr>
            <w:tcW w:w="1985"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6‘937.23</w:t>
            </w:r>
          </w:p>
        </w:tc>
        <w:tc>
          <w:tcPr>
            <w:tcW w:w="1984"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1‘811.11</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Aktive Rechnungsabgrenzung</w:t>
            </w:r>
          </w:p>
        </w:tc>
        <w:tc>
          <w:tcPr>
            <w:tcW w:w="1985"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12‘692.11</w:t>
            </w:r>
          </w:p>
        </w:tc>
        <w:tc>
          <w:tcPr>
            <w:tcW w:w="1984"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6‘677.90</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Umlaufvermögen</w:t>
            </w:r>
          </w:p>
        </w:tc>
        <w:tc>
          <w:tcPr>
            <w:tcW w:w="1985"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74‘288.34</w:t>
            </w:r>
          </w:p>
        </w:tc>
        <w:tc>
          <w:tcPr>
            <w:tcW w:w="1984"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90‘824.61</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Anlagevermögen</w:t>
            </w:r>
          </w:p>
        </w:tc>
        <w:tc>
          <w:tcPr>
            <w:tcW w:w="1985"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1‘281‘069.05</w:t>
            </w:r>
          </w:p>
        </w:tc>
        <w:tc>
          <w:tcPr>
            <w:tcW w:w="1984"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1‘315‘700.05</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Anlagevermögen</w:t>
            </w:r>
          </w:p>
        </w:tc>
        <w:tc>
          <w:tcPr>
            <w:tcW w:w="1985"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1‘281‘069.05</w:t>
            </w:r>
          </w:p>
        </w:tc>
        <w:tc>
          <w:tcPr>
            <w:tcW w:w="1984" w:type="dxa"/>
            <w:shd w:val="clear" w:color="auto" w:fill="auto"/>
            <w:noWrap/>
            <w:vAlign w:val="center"/>
            <w:hideMark/>
          </w:tcPr>
          <w:p w:rsidR="00DC3907" w:rsidRPr="00873777" w:rsidRDefault="00027840" w:rsidP="006E055F">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1‘315‘700.05</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Bilanzsumme</w:t>
            </w: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c>
          <w:tcPr>
            <w:tcW w:w="1984" w:type="dxa"/>
            <w:shd w:val="clear" w:color="auto" w:fill="auto"/>
            <w:noWrap/>
            <w:vAlign w:val="center"/>
            <w:hideMark/>
          </w:tcPr>
          <w:p w:rsidR="00DC3907" w:rsidRPr="00873777" w:rsidRDefault="00FD5178" w:rsidP="006E055F">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1‘406‘524.66</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Passiven</w:t>
            </w: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Verpflichtungen</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1‘139.83</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4‘212‘62</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Passive Rechnungsabgrenzungen</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5‘120.00</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23‘127.60</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Fremdkapital kurzfristig</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6‘259.83</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27‘340.22</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Hypotheken und Darlehen</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1‘143‘000.00</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1‘161‘500.00</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Rückstellungen Unterhalt</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51‘990.01</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42‘490.01</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Solidaritätsfonds</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83‘280.00</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91‘620.00</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Fremdkapital langfristig</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1‘278‘270.01</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1‘295‘610.01</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 xml:space="preserve">Anteilscheine </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91‘500.00</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91‘000.00</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Solidaritätsfonds Anteilscheine</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2‘357.55</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2'357.55</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Gewinn-/Verlustvortrag</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-9‘783.12</w:t>
            </w:r>
          </w:p>
        </w:tc>
        <w:tc>
          <w:tcPr>
            <w:tcW w:w="1984"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-10‘635.32</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Eigenkapital</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84‘074.43</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82‘722.23</w:t>
            </w:r>
          </w:p>
        </w:tc>
      </w:tr>
      <w:tr w:rsidR="00FD5178" w:rsidRPr="00873777" w:rsidTr="00DC3907">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Gewinn und Verlust</w:t>
            </w:r>
          </w:p>
        </w:tc>
        <w:tc>
          <w:tcPr>
            <w:tcW w:w="1985"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-13‘246.88</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852.20</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Bilanzsumme</w:t>
            </w:r>
          </w:p>
        </w:tc>
        <w:tc>
          <w:tcPr>
            <w:tcW w:w="1985" w:type="dxa"/>
            <w:shd w:val="clear" w:color="auto" w:fill="auto"/>
            <w:noWrap/>
            <w:vAlign w:val="center"/>
            <w:hideMark/>
          </w:tcPr>
          <w:p w:rsidR="00DC3907" w:rsidRPr="00873777" w:rsidRDefault="00FD5178"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1‘355‘357.39</w:t>
            </w:r>
          </w:p>
        </w:tc>
        <w:tc>
          <w:tcPr>
            <w:tcW w:w="1984" w:type="dxa"/>
            <w:shd w:val="clear" w:color="auto" w:fill="auto"/>
            <w:noWrap/>
            <w:vAlign w:val="center"/>
            <w:hideMark/>
          </w:tcPr>
          <w:p w:rsidR="00DC3907" w:rsidRPr="00873777" w:rsidRDefault="00FD5178" w:rsidP="006E055F">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1‘406‘524.66</w:t>
            </w: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Erfolgsrechnung</w:t>
            </w:r>
          </w:p>
        </w:tc>
        <w:tc>
          <w:tcPr>
            <w:tcW w:w="1985"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c>
          <w:tcPr>
            <w:tcW w:w="1984" w:type="dxa"/>
            <w:shd w:val="clear" w:color="auto" w:fill="auto"/>
            <w:noWrap/>
            <w:vAlign w:val="center"/>
            <w:hideMark/>
          </w:tcPr>
          <w:p w:rsidR="00DC3907" w:rsidRPr="00873777" w:rsidRDefault="00DC3907" w:rsidP="006E055F">
            <w:pPr>
              <w:spacing w:after="0" w:line="240" w:lineRule="auto"/>
              <w:jc w:val="right"/>
              <w:rPr>
                <w:rFonts w:ascii="Tahoma" w:eastAsia="Times New Roman" w:hAnsi="Tahoma" w:cs="Tahoma"/>
                <w:b/>
                <w:bCs/>
                <w:color w:val="000000"/>
                <w:sz w:val="18"/>
                <w:szCs w:val="18"/>
                <w:lang w:eastAsia="de-CH"/>
              </w:rPr>
            </w:pPr>
          </w:p>
        </w:tc>
      </w:tr>
      <w:tr w:rsidR="00DC3907" w:rsidRPr="00873777" w:rsidTr="00DC3907">
        <w:trPr>
          <w:trHeight w:val="300"/>
        </w:trPr>
        <w:tc>
          <w:tcPr>
            <w:tcW w:w="722" w:type="dxa"/>
            <w:tcBorders>
              <w:top w:val="nil"/>
              <w:left w:val="nil"/>
              <w:bottom w:val="nil"/>
              <w:right w:val="single" w:sz="4" w:space="0" w:color="auto"/>
            </w:tcBorders>
          </w:tcPr>
          <w:p w:rsidR="00DC3907" w:rsidRPr="00873777" w:rsidRDefault="00DC3907" w:rsidP="006E055F">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DC3907" w:rsidRPr="00873777" w:rsidRDefault="00DC3907"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Mieterträge</w:t>
            </w:r>
          </w:p>
        </w:tc>
        <w:tc>
          <w:tcPr>
            <w:tcW w:w="1985" w:type="dxa"/>
            <w:shd w:val="clear" w:color="auto" w:fill="auto"/>
            <w:noWrap/>
            <w:vAlign w:val="center"/>
            <w:hideMark/>
          </w:tcPr>
          <w:p w:rsidR="00DC3907" w:rsidRPr="00873777" w:rsidRDefault="00FD5178"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128‘687.50</w:t>
            </w:r>
          </w:p>
        </w:tc>
        <w:tc>
          <w:tcPr>
            <w:tcW w:w="1984" w:type="dxa"/>
            <w:shd w:val="clear" w:color="auto" w:fill="auto"/>
            <w:noWrap/>
            <w:vAlign w:val="center"/>
            <w:hideMark/>
          </w:tcPr>
          <w:p w:rsidR="00DC3907" w:rsidRPr="00873777" w:rsidRDefault="00FD5178"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130‘667.50</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4478E4" w:rsidP="00FD5178">
            <w:pPr>
              <w:spacing w:after="0" w:line="240" w:lineRule="auto"/>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Liegenschaftenaufwe</w:t>
            </w:r>
            <w:r w:rsidR="00FD5178" w:rsidRPr="00873777">
              <w:rPr>
                <w:rFonts w:ascii="Tahoma" w:eastAsia="Times New Roman" w:hAnsi="Tahoma" w:cs="Tahoma"/>
                <w:color w:val="000000"/>
                <w:sz w:val="18"/>
                <w:szCs w:val="18"/>
                <w:lang w:eastAsia="de-CH"/>
              </w:rPr>
              <w:t>ndungen</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-67‘737.85</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-30‘343.85</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Personalaufwand</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-14‘442.97</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-12‘690.19</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Verwaltungsaufwand</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-3‘290.45</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-10‘464.42</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Abschreibungen</w:t>
            </w:r>
          </w:p>
        </w:tc>
        <w:tc>
          <w:tcPr>
            <w:tcW w:w="1985" w:type="dxa"/>
            <w:shd w:val="clear" w:color="auto" w:fill="auto"/>
            <w:noWrap/>
            <w:vAlign w:val="center"/>
          </w:tcPr>
          <w:p w:rsidR="00FD5178" w:rsidRPr="00873777" w:rsidRDefault="00CE7D68" w:rsidP="00CE7D6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34‘</w:t>
            </w:r>
            <w:r w:rsidR="00FD5178">
              <w:rPr>
                <w:rFonts w:ascii="Tahoma" w:eastAsia="Times New Roman" w:hAnsi="Tahoma" w:cs="Tahoma"/>
                <w:color w:val="000000"/>
                <w:sz w:val="18"/>
                <w:szCs w:val="18"/>
                <w:lang w:eastAsia="de-CH"/>
              </w:rPr>
              <w:t>631.00</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-39‘631.00</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Betriebsergebnis</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8‘585.23</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37‘538.04</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Finanzerfolg</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-17‘357.23</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-17‘773.20</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Gästebetreuung (Verlust)</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-4‘453.28</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-18‘943.14</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Steuern</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-21.60</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30.50</w:t>
            </w:r>
          </w:p>
        </w:tc>
      </w:tr>
      <w:tr w:rsidR="00FD5178" w:rsidRPr="00873777" w:rsidTr="00FD5178">
        <w:trPr>
          <w:trHeight w:val="300"/>
        </w:trPr>
        <w:tc>
          <w:tcPr>
            <w:tcW w:w="722" w:type="dxa"/>
            <w:tcBorders>
              <w:top w:val="nil"/>
              <w:left w:val="nil"/>
              <w:bottom w:val="nil"/>
              <w:right w:val="single" w:sz="4" w:space="0" w:color="auto"/>
            </w:tcBorders>
          </w:tcPr>
          <w:p w:rsidR="00FD5178" w:rsidRPr="00873777" w:rsidRDefault="00FD5178" w:rsidP="00FD5178">
            <w:pPr>
              <w:spacing w:after="0" w:line="240" w:lineRule="auto"/>
              <w:rPr>
                <w:rFonts w:ascii="Tahoma" w:eastAsia="Times New Roman" w:hAnsi="Tahoma" w:cs="Tahoma"/>
                <w:b/>
                <w:bCs/>
                <w:color w:val="000000"/>
                <w:sz w:val="18"/>
                <w:szCs w:val="18"/>
                <w:lang w:eastAsia="de-CH"/>
              </w:rPr>
            </w:pPr>
          </w:p>
        </w:tc>
        <w:tc>
          <w:tcPr>
            <w:tcW w:w="3827" w:type="dxa"/>
            <w:tcBorders>
              <w:left w:val="single" w:sz="4" w:space="0" w:color="auto"/>
            </w:tcBorders>
            <w:shd w:val="clear" w:color="auto" w:fill="auto"/>
            <w:noWrap/>
            <w:vAlign w:val="center"/>
            <w:hideMark/>
          </w:tcPr>
          <w:p w:rsidR="00FD5178" w:rsidRPr="00873777" w:rsidRDefault="00FD5178" w:rsidP="00FD5178">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Jahresergebnis</w:t>
            </w:r>
          </w:p>
        </w:tc>
        <w:tc>
          <w:tcPr>
            <w:tcW w:w="1985" w:type="dxa"/>
            <w:shd w:val="clear" w:color="auto" w:fill="auto"/>
            <w:noWrap/>
            <w:vAlign w:val="center"/>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-13‘246.88</w:t>
            </w:r>
          </w:p>
        </w:tc>
        <w:tc>
          <w:tcPr>
            <w:tcW w:w="1984" w:type="dxa"/>
            <w:shd w:val="clear" w:color="auto" w:fill="auto"/>
            <w:noWrap/>
            <w:vAlign w:val="center"/>
            <w:hideMark/>
          </w:tcPr>
          <w:p w:rsidR="00FD5178" w:rsidRPr="00873777" w:rsidRDefault="00FD5178" w:rsidP="00FD5178">
            <w:pPr>
              <w:spacing w:after="0" w:line="240" w:lineRule="auto"/>
              <w:jc w:val="right"/>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852.20</w:t>
            </w:r>
          </w:p>
        </w:tc>
      </w:tr>
    </w:tbl>
    <w:p w:rsidR="0093038E" w:rsidRDefault="0093038E" w:rsidP="00DC3907">
      <w:pPr>
        <w:spacing w:line="240" w:lineRule="auto"/>
        <w:rPr>
          <w:rFonts w:ascii="Tahoma" w:hAnsi="Tahoma" w:cs="Tahoma"/>
        </w:rPr>
      </w:pPr>
    </w:p>
    <w:p w:rsidR="00BF5874" w:rsidRPr="00DC3907" w:rsidRDefault="004C68D0" w:rsidP="00DC3907">
      <w:pPr>
        <w:spacing w:line="240" w:lineRule="auto"/>
        <w:rPr>
          <w:rFonts w:ascii="Tahoma" w:hAnsi="Tahoma" w:cs="Tahoma"/>
          <w:b/>
          <w:sz w:val="20"/>
          <w:szCs w:val="20"/>
        </w:rPr>
      </w:pPr>
      <w:r w:rsidRPr="006E055F">
        <w:rPr>
          <w:rFonts w:ascii="Tahoma" w:hAnsi="Tahoma" w:cs="Tahoma"/>
          <w:b/>
          <w:sz w:val="20"/>
          <w:szCs w:val="20"/>
        </w:rPr>
        <w:t>Kommentar</w:t>
      </w:r>
      <w:r w:rsidR="00BF4341" w:rsidRPr="006E055F">
        <w:rPr>
          <w:rFonts w:ascii="Tahoma" w:hAnsi="Tahoma" w:cs="Tahoma"/>
          <w:b/>
          <w:sz w:val="20"/>
          <w:szCs w:val="20"/>
        </w:rPr>
        <w:t xml:space="preserve"> </w:t>
      </w:r>
      <w:r w:rsidR="00170F74">
        <w:rPr>
          <w:rFonts w:ascii="Tahoma" w:hAnsi="Tahoma" w:cs="Tahoma"/>
          <w:b/>
          <w:sz w:val="20"/>
          <w:szCs w:val="20"/>
        </w:rPr>
        <w:t>zur Rechnung 2022</w:t>
      </w:r>
    </w:p>
    <w:p w:rsidR="00A731A3" w:rsidRPr="006E055F" w:rsidRDefault="00A731A3" w:rsidP="000B54B7">
      <w:pPr>
        <w:spacing w:after="0" w:line="240" w:lineRule="auto"/>
        <w:rPr>
          <w:rFonts w:ascii="Tahoma" w:hAnsi="Tahoma" w:cs="Tahoma"/>
          <w:b/>
          <w:i/>
          <w:sz w:val="20"/>
          <w:szCs w:val="20"/>
        </w:rPr>
      </w:pPr>
      <w:r w:rsidRPr="006E055F">
        <w:rPr>
          <w:rFonts w:ascii="Tahoma" w:hAnsi="Tahoma" w:cs="Tahoma"/>
          <w:b/>
          <w:i/>
          <w:sz w:val="20"/>
          <w:szCs w:val="20"/>
        </w:rPr>
        <w:t>Bilanz</w:t>
      </w:r>
    </w:p>
    <w:p w:rsidR="00A731A3" w:rsidRPr="006E055F" w:rsidRDefault="004C68D0" w:rsidP="000B54B7">
      <w:pPr>
        <w:spacing w:after="0" w:line="240" w:lineRule="auto"/>
        <w:rPr>
          <w:rFonts w:ascii="Tahoma" w:hAnsi="Tahoma" w:cs="Tahoma"/>
          <w:sz w:val="20"/>
          <w:szCs w:val="20"/>
        </w:rPr>
      </w:pPr>
      <w:r w:rsidRPr="006E055F">
        <w:rPr>
          <w:rFonts w:ascii="Tahoma" w:hAnsi="Tahoma" w:cs="Tahoma"/>
          <w:sz w:val="20"/>
          <w:szCs w:val="20"/>
        </w:rPr>
        <w:t>Das Umlaufvermögen umfass</w:t>
      </w:r>
      <w:r w:rsidR="001A6F6B" w:rsidRPr="006E055F">
        <w:rPr>
          <w:rFonts w:ascii="Tahoma" w:hAnsi="Tahoma" w:cs="Tahoma"/>
          <w:sz w:val="20"/>
          <w:szCs w:val="20"/>
        </w:rPr>
        <w:t>t</w:t>
      </w:r>
      <w:r w:rsidRPr="006E055F">
        <w:rPr>
          <w:rFonts w:ascii="Tahoma" w:hAnsi="Tahoma" w:cs="Tahoma"/>
          <w:sz w:val="20"/>
          <w:szCs w:val="20"/>
        </w:rPr>
        <w:t xml:space="preserve"> Fr. </w:t>
      </w:r>
      <w:r w:rsidR="00170F74">
        <w:rPr>
          <w:rFonts w:ascii="Tahoma" w:hAnsi="Tahoma" w:cs="Tahoma"/>
          <w:sz w:val="20"/>
          <w:szCs w:val="20"/>
        </w:rPr>
        <w:t>74‘288.34</w:t>
      </w:r>
      <w:r w:rsidRPr="006E055F">
        <w:rPr>
          <w:rFonts w:ascii="Tahoma" w:hAnsi="Tahoma" w:cs="Tahoma"/>
          <w:sz w:val="20"/>
          <w:szCs w:val="20"/>
        </w:rPr>
        <w:t>, davon betragen die</w:t>
      </w:r>
      <w:r w:rsidR="00170F74">
        <w:rPr>
          <w:rFonts w:ascii="Tahoma" w:hAnsi="Tahoma" w:cs="Tahoma"/>
          <w:sz w:val="20"/>
          <w:szCs w:val="20"/>
        </w:rPr>
        <w:t xml:space="preserve"> flüssigen Mittel per 31.12.2022</w:t>
      </w:r>
      <w:r w:rsidRPr="006E055F">
        <w:rPr>
          <w:rFonts w:ascii="Tahoma" w:hAnsi="Tahoma" w:cs="Tahoma"/>
          <w:sz w:val="20"/>
          <w:szCs w:val="20"/>
        </w:rPr>
        <w:t xml:space="preserve"> Fr. </w:t>
      </w:r>
      <w:r w:rsidR="00170F74">
        <w:rPr>
          <w:rFonts w:ascii="Tahoma" w:hAnsi="Tahoma" w:cs="Tahoma"/>
          <w:sz w:val="20"/>
          <w:szCs w:val="20"/>
        </w:rPr>
        <w:t>54‘659.00</w:t>
      </w:r>
    </w:p>
    <w:p w:rsidR="00F37146" w:rsidRDefault="004C68D0" w:rsidP="000B54B7">
      <w:pPr>
        <w:spacing w:after="0" w:line="240" w:lineRule="auto"/>
        <w:rPr>
          <w:rFonts w:ascii="Tahoma" w:hAnsi="Tahoma" w:cs="Tahoma"/>
          <w:sz w:val="20"/>
          <w:szCs w:val="20"/>
        </w:rPr>
      </w:pPr>
      <w:r w:rsidRPr="006E055F">
        <w:rPr>
          <w:rFonts w:ascii="Tahoma" w:hAnsi="Tahoma" w:cs="Tahoma"/>
          <w:sz w:val="20"/>
          <w:szCs w:val="20"/>
        </w:rPr>
        <w:lastRenderedPageBreak/>
        <w:t>Das Anlagevermögen beträgt Fr.</w:t>
      </w:r>
      <w:r w:rsidR="00170F74">
        <w:rPr>
          <w:rFonts w:ascii="Tahoma" w:hAnsi="Tahoma" w:cs="Tahoma"/>
          <w:sz w:val="20"/>
          <w:szCs w:val="20"/>
        </w:rPr>
        <w:t xml:space="preserve"> 1‘281‘069.05</w:t>
      </w:r>
      <w:r w:rsidR="00D04C51" w:rsidRPr="006E055F">
        <w:rPr>
          <w:rFonts w:ascii="Tahoma" w:hAnsi="Tahoma" w:cs="Tahoma"/>
          <w:sz w:val="20"/>
          <w:szCs w:val="20"/>
        </w:rPr>
        <w:t xml:space="preserve">, </w:t>
      </w:r>
      <w:r w:rsidR="00F37146">
        <w:rPr>
          <w:rFonts w:ascii="Tahoma" w:hAnsi="Tahoma" w:cs="Tahoma"/>
          <w:sz w:val="20"/>
          <w:szCs w:val="20"/>
        </w:rPr>
        <w:t xml:space="preserve">dieses setzt sich zusammen aus dem aktuellen </w:t>
      </w:r>
      <w:proofErr w:type="spellStart"/>
      <w:r w:rsidR="00F37146">
        <w:rPr>
          <w:rFonts w:ascii="Tahoma" w:hAnsi="Tahoma" w:cs="Tahoma"/>
          <w:sz w:val="20"/>
          <w:szCs w:val="20"/>
        </w:rPr>
        <w:t>Liegenschaftenwert</w:t>
      </w:r>
      <w:proofErr w:type="spellEnd"/>
      <w:r w:rsidR="00F37146">
        <w:rPr>
          <w:rFonts w:ascii="Tahoma" w:hAnsi="Tahoma" w:cs="Tahoma"/>
          <w:sz w:val="20"/>
          <w:szCs w:val="20"/>
        </w:rPr>
        <w:t xml:space="preserve"> (Fr.</w:t>
      </w:r>
      <w:r w:rsidR="00170F74">
        <w:rPr>
          <w:rFonts w:ascii="Tahoma" w:hAnsi="Tahoma" w:cs="Tahoma"/>
          <w:sz w:val="20"/>
          <w:szCs w:val="20"/>
        </w:rPr>
        <w:t xml:space="preserve"> 986‘948.05</w:t>
      </w:r>
      <w:r w:rsidR="00F37146">
        <w:rPr>
          <w:rFonts w:ascii="Tahoma" w:hAnsi="Tahoma" w:cs="Tahoma"/>
          <w:sz w:val="20"/>
          <w:szCs w:val="20"/>
        </w:rPr>
        <w:t>), dem Land (Fr. 288‘400) und EGW Emissionsk</w:t>
      </w:r>
      <w:r w:rsidR="00170F74">
        <w:rPr>
          <w:rFonts w:ascii="Tahoma" w:hAnsi="Tahoma" w:cs="Tahoma"/>
          <w:sz w:val="20"/>
          <w:szCs w:val="20"/>
        </w:rPr>
        <w:t>osten und Beteiligung (Fr. 5‘721</w:t>
      </w:r>
      <w:r w:rsidR="00F37146">
        <w:rPr>
          <w:rFonts w:ascii="Tahoma" w:hAnsi="Tahoma" w:cs="Tahoma"/>
          <w:sz w:val="20"/>
          <w:szCs w:val="20"/>
        </w:rPr>
        <w:t>).</w:t>
      </w:r>
    </w:p>
    <w:p w:rsidR="00F37146" w:rsidRDefault="00F37146" w:rsidP="000B54B7">
      <w:pPr>
        <w:spacing w:after="0" w:line="240" w:lineRule="auto"/>
        <w:rPr>
          <w:rFonts w:ascii="Tahoma" w:hAnsi="Tahoma" w:cs="Tahoma"/>
          <w:sz w:val="20"/>
          <w:szCs w:val="20"/>
        </w:rPr>
      </w:pPr>
    </w:p>
    <w:p w:rsidR="00D04C51" w:rsidRPr="006E055F" w:rsidRDefault="00F37146" w:rsidP="000B54B7">
      <w:pPr>
        <w:spacing w:after="0" w:line="240" w:lineRule="auto"/>
        <w:rPr>
          <w:rFonts w:ascii="Tahoma" w:hAnsi="Tahoma" w:cs="Tahoma"/>
          <w:sz w:val="20"/>
          <w:szCs w:val="20"/>
        </w:rPr>
      </w:pPr>
      <w:r>
        <w:rPr>
          <w:rFonts w:ascii="Tahoma" w:hAnsi="Tahoma" w:cs="Tahoma"/>
          <w:sz w:val="20"/>
          <w:szCs w:val="20"/>
        </w:rPr>
        <w:t>Die</w:t>
      </w:r>
      <w:r w:rsidR="00D04C51" w:rsidRPr="006E055F">
        <w:rPr>
          <w:rFonts w:ascii="Tahoma" w:hAnsi="Tahoma" w:cs="Tahoma"/>
          <w:sz w:val="20"/>
          <w:szCs w:val="20"/>
        </w:rPr>
        <w:t xml:space="preserve"> Bilanzsumme </w:t>
      </w:r>
      <w:r w:rsidR="00A139B2" w:rsidRPr="006E055F">
        <w:rPr>
          <w:rFonts w:ascii="Tahoma" w:hAnsi="Tahoma" w:cs="Tahoma"/>
          <w:sz w:val="20"/>
          <w:szCs w:val="20"/>
        </w:rPr>
        <w:t xml:space="preserve">von Fr. </w:t>
      </w:r>
      <w:r w:rsidR="000414E3">
        <w:rPr>
          <w:rFonts w:ascii="Tahoma" w:hAnsi="Tahoma" w:cs="Tahoma"/>
          <w:sz w:val="20"/>
          <w:szCs w:val="20"/>
        </w:rPr>
        <w:t>1‘355‘357.39</w:t>
      </w:r>
      <w:r w:rsidR="00A139B2" w:rsidRPr="006E055F">
        <w:rPr>
          <w:rFonts w:ascii="Tahoma" w:hAnsi="Tahoma" w:cs="Tahoma"/>
          <w:sz w:val="20"/>
          <w:szCs w:val="20"/>
        </w:rPr>
        <w:t xml:space="preserve"> </w:t>
      </w:r>
      <w:r w:rsidR="00D04C51" w:rsidRPr="006E055F">
        <w:rPr>
          <w:rFonts w:ascii="Tahoma" w:hAnsi="Tahoma" w:cs="Tahoma"/>
          <w:sz w:val="20"/>
          <w:szCs w:val="20"/>
        </w:rPr>
        <w:t xml:space="preserve">ist gegenüber dem Vorjahr um Fr. </w:t>
      </w:r>
      <w:r w:rsidR="000414E3">
        <w:rPr>
          <w:rFonts w:ascii="Tahoma" w:hAnsi="Tahoma" w:cs="Tahoma"/>
          <w:sz w:val="20"/>
          <w:szCs w:val="20"/>
        </w:rPr>
        <w:t>51‘167.27</w:t>
      </w:r>
      <w:r w:rsidR="00D04C51" w:rsidRPr="006E055F">
        <w:rPr>
          <w:rFonts w:ascii="Tahoma" w:hAnsi="Tahoma" w:cs="Tahoma"/>
          <w:sz w:val="20"/>
          <w:szCs w:val="20"/>
        </w:rPr>
        <w:t xml:space="preserve"> gesunken, </w:t>
      </w:r>
      <w:r w:rsidR="000414E3">
        <w:rPr>
          <w:rFonts w:ascii="Tahoma" w:hAnsi="Tahoma" w:cs="Tahoma"/>
          <w:sz w:val="20"/>
          <w:szCs w:val="20"/>
        </w:rPr>
        <w:t>davon entfallen Fr. 34‘631 auf die Abschreibungen.</w:t>
      </w:r>
    </w:p>
    <w:p w:rsidR="00D04C51" w:rsidRPr="006E055F" w:rsidRDefault="00D04C51" w:rsidP="000B54B7">
      <w:pPr>
        <w:spacing w:after="0" w:line="240" w:lineRule="auto"/>
        <w:rPr>
          <w:rFonts w:ascii="Tahoma" w:hAnsi="Tahoma" w:cs="Tahoma"/>
          <w:sz w:val="20"/>
          <w:szCs w:val="20"/>
        </w:rPr>
      </w:pPr>
    </w:p>
    <w:p w:rsidR="00026440" w:rsidRDefault="00A32B03" w:rsidP="000B54B7">
      <w:pPr>
        <w:spacing w:after="0" w:line="240" w:lineRule="auto"/>
        <w:rPr>
          <w:rFonts w:ascii="Tahoma" w:hAnsi="Tahoma" w:cs="Tahoma"/>
          <w:sz w:val="20"/>
          <w:szCs w:val="20"/>
        </w:rPr>
      </w:pPr>
      <w:r w:rsidRPr="006E055F">
        <w:rPr>
          <w:rFonts w:ascii="Tahoma" w:hAnsi="Tahoma" w:cs="Tahoma"/>
          <w:sz w:val="20"/>
          <w:szCs w:val="20"/>
        </w:rPr>
        <w:t>Für ein</w:t>
      </w:r>
      <w:r w:rsidR="000414E3">
        <w:rPr>
          <w:rFonts w:ascii="Tahoma" w:hAnsi="Tahoma" w:cs="Tahoma"/>
          <w:sz w:val="20"/>
          <w:szCs w:val="20"/>
        </w:rPr>
        <w:t>e neue Heizung wurden mit Fr. 9‘500</w:t>
      </w:r>
      <w:r w:rsidRPr="006E055F">
        <w:rPr>
          <w:rFonts w:ascii="Tahoma" w:hAnsi="Tahoma" w:cs="Tahoma"/>
          <w:sz w:val="20"/>
          <w:szCs w:val="20"/>
        </w:rPr>
        <w:t xml:space="preserve"> weitere Rücklagen ge</w:t>
      </w:r>
      <w:r w:rsidR="000414E3">
        <w:rPr>
          <w:rFonts w:ascii="Tahoma" w:hAnsi="Tahoma" w:cs="Tahoma"/>
          <w:sz w:val="20"/>
          <w:szCs w:val="20"/>
        </w:rPr>
        <w:t>bildet auf einen Saldo von Fr. 51‘990</w:t>
      </w:r>
      <w:r w:rsidRPr="006E055F">
        <w:rPr>
          <w:rFonts w:ascii="Tahoma" w:hAnsi="Tahoma" w:cs="Tahoma"/>
          <w:sz w:val="20"/>
          <w:szCs w:val="20"/>
        </w:rPr>
        <w:t xml:space="preserve">. </w:t>
      </w:r>
    </w:p>
    <w:p w:rsidR="00A139B2" w:rsidRPr="006E055F" w:rsidRDefault="00E15B0B" w:rsidP="000B54B7">
      <w:pPr>
        <w:spacing w:after="0" w:line="240" w:lineRule="auto"/>
        <w:rPr>
          <w:rFonts w:ascii="Tahoma" w:hAnsi="Tahoma" w:cs="Tahoma"/>
          <w:sz w:val="20"/>
          <w:szCs w:val="20"/>
        </w:rPr>
      </w:pPr>
      <w:r>
        <w:rPr>
          <w:rFonts w:ascii="Tahoma" w:hAnsi="Tahoma" w:cs="Tahoma"/>
          <w:sz w:val="20"/>
          <w:szCs w:val="20"/>
        </w:rPr>
        <w:t>D</w:t>
      </w:r>
      <w:r w:rsidR="00A139B2" w:rsidRPr="006E055F">
        <w:rPr>
          <w:rFonts w:ascii="Tahoma" w:hAnsi="Tahoma" w:cs="Tahoma"/>
          <w:sz w:val="20"/>
          <w:szCs w:val="20"/>
        </w:rPr>
        <w:t>ie Eigenmittel der Wohngenos</w:t>
      </w:r>
      <w:r w:rsidR="00D04C51" w:rsidRPr="006E055F">
        <w:rPr>
          <w:rFonts w:ascii="Tahoma" w:hAnsi="Tahoma" w:cs="Tahoma"/>
          <w:sz w:val="20"/>
          <w:szCs w:val="20"/>
        </w:rPr>
        <w:t xml:space="preserve">senschaft </w:t>
      </w:r>
      <w:r>
        <w:rPr>
          <w:rFonts w:ascii="Tahoma" w:hAnsi="Tahoma" w:cs="Tahoma"/>
          <w:sz w:val="20"/>
          <w:szCs w:val="20"/>
        </w:rPr>
        <w:t xml:space="preserve">betragen </w:t>
      </w:r>
      <w:r w:rsidR="00D04C51" w:rsidRPr="006E055F">
        <w:rPr>
          <w:rFonts w:ascii="Tahoma" w:hAnsi="Tahoma" w:cs="Tahoma"/>
          <w:sz w:val="20"/>
          <w:szCs w:val="20"/>
        </w:rPr>
        <w:t xml:space="preserve">Fr. </w:t>
      </w:r>
      <w:r>
        <w:rPr>
          <w:rFonts w:ascii="Tahoma" w:hAnsi="Tahoma" w:cs="Tahoma"/>
          <w:sz w:val="20"/>
          <w:szCs w:val="20"/>
        </w:rPr>
        <w:t xml:space="preserve">84‘074.43 (2021: </w:t>
      </w:r>
      <w:r w:rsidR="00F3007B">
        <w:rPr>
          <w:rFonts w:ascii="Tahoma" w:hAnsi="Tahoma" w:cs="Tahoma"/>
          <w:sz w:val="20"/>
          <w:szCs w:val="20"/>
        </w:rPr>
        <w:t>82‘722.23</w:t>
      </w:r>
      <w:r>
        <w:rPr>
          <w:rFonts w:ascii="Tahoma" w:hAnsi="Tahoma" w:cs="Tahoma"/>
          <w:sz w:val="20"/>
          <w:szCs w:val="20"/>
        </w:rPr>
        <w:t>)</w:t>
      </w:r>
      <w:r w:rsidR="001A6F6B" w:rsidRPr="006E055F">
        <w:rPr>
          <w:rFonts w:ascii="Tahoma" w:hAnsi="Tahoma" w:cs="Tahoma"/>
          <w:sz w:val="20"/>
          <w:szCs w:val="20"/>
        </w:rPr>
        <w:t>. D</w:t>
      </w:r>
      <w:r>
        <w:rPr>
          <w:rFonts w:ascii="Tahoma" w:hAnsi="Tahoma" w:cs="Tahoma"/>
          <w:sz w:val="20"/>
          <w:szCs w:val="20"/>
        </w:rPr>
        <w:t>ies entspricht 6.2</w:t>
      </w:r>
      <w:r w:rsidR="00D04C51" w:rsidRPr="006E055F">
        <w:rPr>
          <w:rFonts w:ascii="Tahoma" w:hAnsi="Tahoma" w:cs="Tahoma"/>
          <w:sz w:val="20"/>
          <w:szCs w:val="20"/>
        </w:rPr>
        <w:t xml:space="preserve"> % der</w:t>
      </w:r>
      <w:r w:rsidR="00A139B2" w:rsidRPr="006E055F">
        <w:rPr>
          <w:rFonts w:ascii="Tahoma" w:hAnsi="Tahoma" w:cs="Tahoma"/>
          <w:sz w:val="20"/>
          <w:szCs w:val="20"/>
        </w:rPr>
        <w:t xml:space="preserve"> Bilanzsumme.</w:t>
      </w:r>
    </w:p>
    <w:p w:rsidR="00A731A3" w:rsidRPr="006E055F" w:rsidRDefault="00A731A3" w:rsidP="000B54B7">
      <w:pPr>
        <w:spacing w:after="0" w:line="240" w:lineRule="auto"/>
        <w:rPr>
          <w:rFonts w:ascii="Tahoma" w:hAnsi="Tahoma" w:cs="Tahoma"/>
          <w:sz w:val="20"/>
          <w:szCs w:val="20"/>
        </w:rPr>
      </w:pPr>
    </w:p>
    <w:p w:rsidR="00296467" w:rsidRPr="006E055F" w:rsidRDefault="00296467" w:rsidP="000B54B7">
      <w:pPr>
        <w:spacing w:after="0" w:line="240" w:lineRule="auto"/>
        <w:rPr>
          <w:rFonts w:ascii="Tahoma" w:hAnsi="Tahoma" w:cs="Tahoma"/>
          <w:b/>
          <w:i/>
          <w:sz w:val="20"/>
          <w:szCs w:val="20"/>
        </w:rPr>
      </w:pPr>
      <w:r w:rsidRPr="001A5BF2">
        <w:rPr>
          <w:rFonts w:ascii="Tahoma" w:hAnsi="Tahoma" w:cs="Tahoma"/>
          <w:b/>
          <w:i/>
          <w:sz w:val="20"/>
          <w:szCs w:val="20"/>
        </w:rPr>
        <w:t>Ertragsrechnung</w:t>
      </w:r>
    </w:p>
    <w:p w:rsidR="00215551" w:rsidRPr="006E055F" w:rsidRDefault="00215551" w:rsidP="000B54B7">
      <w:pPr>
        <w:spacing w:after="0" w:line="240" w:lineRule="auto"/>
        <w:rPr>
          <w:rFonts w:ascii="Tahoma" w:hAnsi="Tahoma" w:cs="Tahoma"/>
          <w:i/>
          <w:sz w:val="20"/>
          <w:szCs w:val="20"/>
        </w:rPr>
      </w:pPr>
    </w:p>
    <w:p w:rsidR="00097959" w:rsidRPr="006E055F" w:rsidRDefault="00097959" w:rsidP="000B54B7">
      <w:pPr>
        <w:spacing w:after="0" w:line="240" w:lineRule="auto"/>
        <w:rPr>
          <w:rFonts w:ascii="Tahoma" w:hAnsi="Tahoma" w:cs="Tahoma"/>
          <w:i/>
          <w:sz w:val="20"/>
          <w:szCs w:val="20"/>
        </w:rPr>
      </w:pPr>
      <w:r w:rsidRPr="006E055F">
        <w:rPr>
          <w:rFonts w:ascii="Tahoma" w:hAnsi="Tahoma" w:cs="Tahoma"/>
          <w:i/>
          <w:sz w:val="20"/>
          <w:szCs w:val="20"/>
        </w:rPr>
        <w:t>Mieterträge</w:t>
      </w:r>
    </w:p>
    <w:p w:rsidR="00267677" w:rsidRDefault="007477DE" w:rsidP="000B54B7">
      <w:pPr>
        <w:spacing w:after="0" w:line="240" w:lineRule="auto"/>
        <w:rPr>
          <w:rFonts w:ascii="Tahoma" w:hAnsi="Tahoma" w:cs="Tahoma"/>
          <w:sz w:val="20"/>
          <w:szCs w:val="20"/>
        </w:rPr>
      </w:pPr>
      <w:r>
        <w:rPr>
          <w:rFonts w:ascii="Tahoma" w:hAnsi="Tahoma" w:cs="Tahoma"/>
          <w:sz w:val="20"/>
          <w:szCs w:val="20"/>
        </w:rPr>
        <w:t>Die Mieterträge setzen sich zusammen aus</w:t>
      </w:r>
    </w:p>
    <w:p w:rsidR="007477DE" w:rsidRDefault="007477DE" w:rsidP="000B54B7">
      <w:pPr>
        <w:spacing w:after="0" w:line="240" w:lineRule="auto"/>
        <w:rPr>
          <w:rFonts w:ascii="Tahoma" w:hAnsi="Tahoma" w:cs="Tahoma"/>
          <w:sz w:val="20"/>
          <w:szCs w:val="20"/>
        </w:rPr>
      </w:pPr>
      <w:r>
        <w:rPr>
          <w:rFonts w:ascii="Tahoma" w:hAnsi="Tahoma" w:cs="Tahoma"/>
          <w:sz w:val="20"/>
          <w:szCs w:val="20"/>
        </w:rPr>
        <w:t>Miete der Wohn</w:t>
      </w:r>
      <w:r w:rsidR="00624019">
        <w:rPr>
          <w:rFonts w:ascii="Tahoma" w:hAnsi="Tahoma" w:cs="Tahoma"/>
          <w:sz w:val="20"/>
          <w:szCs w:val="20"/>
        </w:rPr>
        <w:t xml:space="preserve">ungen und Studios </w:t>
      </w:r>
      <w:r w:rsidR="00624019">
        <w:rPr>
          <w:rFonts w:ascii="Tahoma" w:hAnsi="Tahoma" w:cs="Tahoma"/>
          <w:sz w:val="20"/>
          <w:szCs w:val="20"/>
        </w:rPr>
        <w:tab/>
        <w:t>Fr. 6</w:t>
      </w:r>
      <w:r w:rsidR="00FC727F">
        <w:rPr>
          <w:rFonts w:ascii="Tahoma" w:hAnsi="Tahoma" w:cs="Tahoma"/>
          <w:sz w:val="20"/>
          <w:szCs w:val="20"/>
        </w:rPr>
        <w:t>9</w:t>
      </w:r>
      <w:r w:rsidR="00624019">
        <w:rPr>
          <w:rFonts w:ascii="Tahoma" w:hAnsi="Tahoma" w:cs="Tahoma"/>
          <w:sz w:val="20"/>
          <w:szCs w:val="20"/>
        </w:rPr>
        <w:t>‘871.00</w:t>
      </w:r>
    </w:p>
    <w:p w:rsidR="00E15B0B" w:rsidRDefault="007477DE" w:rsidP="000B54B7">
      <w:pPr>
        <w:spacing w:after="0" w:line="240" w:lineRule="auto"/>
        <w:rPr>
          <w:rFonts w:ascii="Tahoma" w:hAnsi="Tahoma" w:cs="Tahoma"/>
          <w:sz w:val="20"/>
          <w:szCs w:val="20"/>
        </w:rPr>
      </w:pPr>
      <w:r>
        <w:rPr>
          <w:rFonts w:ascii="Tahoma" w:hAnsi="Tahoma" w:cs="Tahoma"/>
          <w:sz w:val="20"/>
          <w:szCs w:val="20"/>
        </w:rPr>
        <w:t>Miete verrechnet für Gästezimme</w:t>
      </w:r>
      <w:r w:rsidR="00E15B0B">
        <w:rPr>
          <w:rFonts w:ascii="Tahoma" w:hAnsi="Tahoma" w:cs="Tahoma"/>
          <w:sz w:val="20"/>
          <w:szCs w:val="20"/>
        </w:rPr>
        <w:t xml:space="preserve">r </w:t>
      </w:r>
      <w:r w:rsidR="00E15B0B">
        <w:rPr>
          <w:rFonts w:ascii="Tahoma" w:hAnsi="Tahoma" w:cs="Tahoma"/>
          <w:sz w:val="20"/>
          <w:szCs w:val="20"/>
        </w:rPr>
        <w:tab/>
        <w:t>Fr. 49‘669.50</w:t>
      </w:r>
    </w:p>
    <w:p w:rsidR="007477DE" w:rsidRDefault="007477DE" w:rsidP="000B54B7">
      <w:pPr>
        <w:spacing w:after="0" w:line="240" w:lineRule="auto"/>
        <w:rPr>
          <w:rFonts w:ascii="Tahoma" w:hAnsi="Tahoma" w:cs="Tahoma"/>
          <w:sz w:val="20"/>
          <w:szCs w:val="20"/>
        </w:rPr>
      </w:pPr>
      <w:r>
        <w:rPr>
          <w:rFonts w:ascii="Tahoma" w:hAnsi="Tahoma" w:cs="Tahoma"/>
          <w:sz w:val="20"/>
          <w:szCs w:val="20"/>
        </w:rPr>
        <w:t>Miete für Gewerberäume im UG</w:t>
      </w:r>
      <w:r>
        <w:rPr>
          <w:rFonts w:ascii="Tahoma" w:hAnsi="Tahoma" w:cs="Tahoma"/>
          <w:sz w:val="20"/>
          <w:szCs w:val="20"/>
        </w:rPr>
        <w:tab/>
      </w:r>
      <w:r>
        <w:rPr>
          <w:rFonts w:ascii="Tahoma" w:hAnsi="Tahoma" w:cs="Tahoma"/>
          <w:sz w:val="20"/>
          <w:szCs w:val="20"/>
        </w:rPr>
        <w:tab/>
        <w:t>Fr. 10‘272</w:t>
      </w:r>
    </w:p>
    <w:p w:rsidR="00624019" w:rsidRDefault="00624019" w:rsidP="000B54B7">
      <w:pPr>
        <w:spacing w:after="0" w:line="240" w:lineRule="auto"/>
        <w:rPr>
          <w:rFonts w:ascii="Tahoma" w:hAnsi="Tahoma" w:cs="Tahoma"/>
          <w:sz w:val="20"/>
          <w:szCs w:val="20"/>
        </w:rPr>
      </w:pPr>
      <w:r>
        <w:rPr>
          <w:rFonts w:ascii="Tahoma" w:hAnsi="Tahoma" w:cs="Tahoma"/>
          <w:sz w:val="20"/>
          <w:szCs w:val="20"/>
        </w:rPr>
        <w:t xml:space="preserve">Abzgl. </w:t>
      </w:r>
      <w:proofErr w:type="spellStart"/>
      <w:r>
        <w:rPr>
          <w:rFonts w:ascii="Tahoma" w:hAnsi="Tahoma" w:cs="Tahoma"/>
          <w:sz w:val="20"/>
          <w:szCs w:val="20"/>
        </w:rPr>
        <w:t>Leerstandsverlust</w:t>
      </w:r>
      <w:proofErr w:type="spellEnd"/>
      <w:r>
        <w:rPr>
          <w:rFonts w:ascii="Tahoma" w:hAnsi="Tahoma" w:cs="Tahoma"/>
          <w:sz w:val="20"/>
          <w:szCs w:val="20"/>
        </w:rPr>
        <w:t xml:space="preserve"> (1‘125) und Zinsertrag Banken (101.85)</w:t>
      </w:r>
    </w:p>
    <w:p w:rsidR="007477DE" w:rsidRDefault="007477DE" w:rsidP="000B54B7">
      <w:pPr>
        <w:spacing w:after="0" w:line="240" w:lineRule="auto"/>
        <w:rPr>
          <w:rFonts w:ascii="Tahoma" w:hAnsi="Tahoma" w:cs="Tahoma"/>
          <w:sz w:val="20"/>
          <w:szCs w:val="20"/>
        </w:rPr>
      </w:pPr>
      <w:r>
        <w:rPr>
          <w:rFonts w:ascii="Tahoma" w:hAnsi="Tahoma" w:cs="Tahoma"/>
          <w:sz w:val="20"/>
          <w:szCs w:val="20"/>
        </w:rPr>
        <w:t>Die totalen Mietei</w:t>
      </w:r>
      <w:r w:rsidR="00624019">
        <w:rPr>
          <w:rFonts w:ascii="Tahoma" w:hAnsi="Tahoma" w:cs="Tahoma"/>
          <w:sz w:val="20"/>
          <w:szCs w:val="20"/>
        </w:rPr>
        <w:t xml:space="preserve">nnahmen betragen </w:t>
      </w:r>
      <w:r w:rsidR="00624019">
        <w:rPr>
          <w:rFonts w:ascii="Tahoma" w:hAnsi="Tahoma" w:cs="Tahoma"/>
          <w:sz w:val="20"/>
          <w:szCs w:val="20"/>
        </w:rPr>
        <w:tab/>
        <w:t>Fr. 128‘585.65</w:t>
      </w:r>
    </w:p>
    <w:p w:rsidR="007477DE" w:rsidRDefault="00521670" w:rsidP="000B54B7">
      <w:pPr>
        <w:spacing w:after="0" w:line="240" w:lineRule="auto"/>
        <w:rPr>
          <w:rFonts w:ascii="Tahoma" w:hAnsi="Tahoma" w:cs="Tahoma"/>
          <w:sz w:val="20"/>
          <w:szCs w:val="20"/>
        </w:rPr>
      </w:pPr>
      <w:r>
        <w:rPr>
          <w:rFonts w:ascii="Tahoma" w:hAnsi="Tahoma" w:cs="Tahoma"/>
          <w:sz w:val="20"/>
          <w:szCs w:val="20"/>
        </w:rPr>
        <w:t xml:space="preserve">Indem wir nicht vermietete Studios als Gästezimmer anbieten, vermeiden wir </w:t>
      </w:r>
      <w:r w:rsidR="00624019">
        <w:rPr>
          <w:rFonts w:ascii="Tahoma" w:hAnsi="Tahoma" w:cs="Tahoma"/>
          <w:sz w:val="20"/>
          <w:szCs w:val="20"/>
        </w:rPr>
        <w:t xml:space="preserve">weitgehend </w:t>
      </w:r>
      <w:r>
        <w:rPr>
          <w:rFonts w:ascii="Tahoma" w:hAnsi="Tahoma" w:cs="Tahoma"/>
          <w:sz w:val="20"/>
          <w:szCs w:val="20"/>
        </w:rPr>
        <w:t xml:space="preserve">Leerstände. </w:t>
      </w:r>
      <w:r w:rsidR="00624019">
        <w:rPr>
          <w:rFonts w:ascii="Tahoma" w:hAnsi="Tahoma" w:cs="Tahoma"/>
          <w:sz w:val="20"/>
          <w:szCs w:val="20"/>
        </w:rPr>
        <w:t xml:space="preserve">Bei den Wechseln zwischen Mietern (vorwiegend im Betreuten Wohnen) gibt es jedoch </w:t>
      </w:r>
      <w:r w:rsidR="00FC727F">
        <w:rPr>
          <w:rFonts w:ascii="Tahoma" w:hAnsi="Tahoma" w:cs="Tahoma"/>
          <w:sz w:val="20"/>
          <w:szCs w:val="20"/>
        </w:rPr>
        <w:t>Zeiten, in denen Anpassungen in Möblierung und leichte Reparaturen gemacht werden müssen).</w:t>
      </w:r>
    </w:p>
    <w:p w:rsidR="00521670" w:rsidRPr="006E055F" w:rsidRDefault="00521670" w:rsidP="000B54B7">
      <w:pPr>
        <w:spacing w:after="0" w:line="240" w:lineRule="auto"/>
        <w:rPr>
          <w:rFonts w:ascii="Tahoma" w:hAnsi="Tahoma" w:cs="Tahoma"/>
          <w:sz w:val="20"/>
          <w:szCs w:val="20"/>
        </w:rPr>
      </w:pPr>
    </w:p>
    <w:p w:rsidR="00DC1D6D" w:rsidRPr="006E055F" w:rsidRDefault="00CA0229" w:rsidP="000B54B7">
      <w:pPr>
        <w:spacing w:after="0" w:line="240" w:lineRule="auto"/>
        <w:rPr>
          <w:rFonts w:ascii="Tahoma" w:hAnsi="Tahoma" w:cs="Tahoma"/>
          <w:i/>
          <w:sz w:val="20"/>
          <w:szCs w:val="20"/>
        </w:rPr>
      </w:pPr>
      <w:r>
        <w:rPr>
          <w:rFonts w:ascii="Tahoma" w:hAnsi="Tahoma" w:cs="Tahoma"/>
          <w:i/>
          <w:sz w:val="20"/>
          <w:szCs w:val="20"/>
        </w:rPr>
        <w:t>Aufwand Liegenschaft – Unterhalt, Reparaturen</w:t>
      </w:r>
    </w:p>
    <w:p w:rsidR="00FC727F" w:rsidRDefault="00975E2B" w:rsidP="000B54B7">
      <w:pPr>
        <w:spacing w:after="0" w:line="240" w:lineRule="auto"/>
        <w:rPr>
          <w:rFonts w:ascii="Tahoma" w:hAnsi="Tahoma" w:cs="Tahoma"/>
          <w:sz w:val="20"/>
          <w:szCs w:val="20"/>
        </w:rPr>
      </w:pPr>
      <w:r>
        <w:rPr>
          <w:rFonts w:ascii="Tahoma" w:hAnsi="Tahoma" w:cs="Tahoma"/>
          <w:sz w:val="20"/>
          <w:szCs w:val="20"/>
        </w:rPr>
        <w:t xml:space="preserve">Reparaturen und Unterhalt </w:t>
      </w:r>
      <w:r w:rsidR="00FC727F">
        <w:rPr>
          <w:rFonts w:ascii="Tahoma" w:hAnsi="Tahoma" w:cs="Tahoma"/>
          <w:sz w:val="20"/>
          <w:szCs w:val="20"/>
        </w:rPr>
        <w:t>sind im Jahr 2022 mit Fr. 64‘454.75 wesentlich höher als im Vorjahr (27‘127.10).</w:t>
      </w:r>
    </w:p>
    <w:p w:rsidR="00FC727F" w:rsidRDefault="00181EF9" w:rsidP="000B54B7">
      <w:pPr>
        <w:spacing w:after="0" w:line="240" w:lineRule="auto"/>
        <w:rPr>
          <w:rFonts w:ascii="Tahoma" w:hAnsi="Tahoma" w:cs="Tahoma"/>
          <w:sz w:val="20"/>
          <w:szCs w:val="20"/>
        </w:rPr>
      </w:pPr>
      <w:r>
        <w:rPr>
          <w:rFonts w:ascii="Tahoma" w:hAnsi="Tahoma" w:cs="Tahoma"/>
          <w:sz w:val="20"/>
          <w:szCs w:val="20"/>
        </w:rPr>
        <w:t>Etwa die Hälfte</w:t>
      </w:r>
      <w:r w:rsidR="00FC727F">
        <w:rPr>
          <w:rFonts w:ascii="Tahoma" w:hAnsi="Tahoma" w:cs="Tahoma"/>
          <w:sz w:val="20"/>
          <w:szCs w:val="20"/>
        </w:rPr>
        <w:t xml:space="preserve"> dieser Auslagen könnte man auch als wertvermehrend im Sinne einer Investition beurteilen. Es handelt sich dabei vor allem um:</w:t>
      </w:r>
    </w:p>
    <w:p w:rsidR="00FC727F" w:rsidRDefault="00FC727F" w:rsidP="000B54B7">
      <w:pPr>
        <w:spacing w:after="0" w:line="240" w:lineRule="auto"/>
        <w:rPr>
          <w:rFonts w:ascii="Tahoma" w:hAnsi="Tahoma" w:cs="Tahoma"/>
          <w:sz w:val="20"/>
          <w:szCs w:val="20"/>
        </w:rPr>
      </w:pPr>
      <w:r>
        <w:rPr>
          <w:rFonts w:ascii="Tahoma" w:hAnsi="Tahoma" w:cs="Tahoma"/>
          <w:sz w:val="20"/>
          <w:szCs w:val="20"/>
        </w:rPr>
        <w:t xml:space="preserve">Erweiterung des Küchenbereiches im Gemeinschaftsraum Fr. </w:t>
      </w:r>
      <w:r w:rsidR="00181EF9">
        <w:rPr>
          <w:rFonts w:ascii="Tahoma" w:hAnsi="Tahoma" w:cs="Tahoma"/>
          <w:sz w:val="20"/>
          <w:szCs w:val="20"/>
        </w:rPr>
        <w:t>25‘667</w:t>
      </w:r>
    </w:p>
    <w:p w:rsidR="00181EF9" w:rsidRDefault="00181EF9" w:rsidP="000B54B7">
      <w:pPr>
        <w:spacing w:after="0" w:line="240" w:lineRule="auto"/>
        <w:rPr>
          <w:rFonts w:ascii="Tahoma" w:hAnsi="Tahoma" w:cs="Tahoma"/>
          <w:sz w:val="20"/>
          <w:szCs w:val="20"/>
        </w:rPr>
      </w:pPr>
      <w:r>
        <w:rPr>
          <w:rFonts w:ascii="Tahoma" w:hAnsi="Tahoma" w:cs="Tahoma"/>
          <w:sz w:val="20"/>
          <w:szCs w:val="20"/>
        </w:rPr>
        <w:t>Renovation Galeriewohnung 211, Parkett auf Dachboden Fr. 6‘290</w:t>
      </w:r>
    </w:p>
    <w:p w:rsidR="00181EF9" w:rsidRDefault="00181EF9" w:rsidP="000B54B7">
      <w:pPr>
        <w:spacing w:after="0" w:line="240" w:lineRule="auto"/>
        <w:rPr>
          <w:rFonts w:ascii="Tahoma" w:hAnsi="Tahoma" w:cs="Tahoma"/>
          <w:sz w:val="20"/>
          <w:szCs w:val="20"/>
        </w:rPr>
      </w:pPr>
      <w:r>
        <w:rPr>
          <w:rFonts w:ascii="Tahoma" w:hAnsi="Tahoma" w:cs="Tahoma"/>
          <w:sz w:val="20"/>
          <w:szCs w:val="20"/>
        </w:rPr>
        <w:t>Weitere grössere Beträge sind diverse Elektroarbeiten (Fr. 4‘553)</w:t>
      </w:r>
      <w:r w:rsidR="00CE7D68">
        <w:rPr>
          <w:rFonts w:ascii="Tahoma" w:hAnsi="Tahoma" w:cs="Tahoma"/>
          <w:sz w:val="20"/>
          <w:szCs w:val="20"/>
        </w:rPr>
        <w:t xml:space="preserve"> und die </w:t>
      </w:r>
      <w:r>
        <w:rPr>
          <w:rFonts w:ascii="Tahoma" w:hAnsi="Tahoma" w:cs="Tahoma"/>
          <w:sz w:val="20"/>
          <w:szCs w:val="20"/>
        </w:rPr>
        <w:t>Reparatur des Liftes (Fr. 4‘411)</w:t>
      </w:r>
      <w:r w:rsidR="00CE7D68">
        <w:rPr>
          <w:rFonts w:ascii="Tahoma" w:hAnsi="Tahoma" w:cs="Tahoma"/>
          <w:sz w:val="20"/>
          <w:szCs w:val="20"/>
        </w:rPr>
        <w:t>.</w:t>
      </w:r>
    </w:p>
    <w:p w:rsidR="00CE7D68" w:rsidRDefault="00CE7D68" w:rsidP="000B54B7">
      <w:pPr>
        <w:spacing w:after="0" w:line="240" w:lineRule="auto"/>
        <w:rPr>
          <w:rFonts w:ascii="Tahoma" w:hAnsi="Tahoma" w:cs="Tahoma"/>
          <w:sz w:val="20"/>
          <w:szCs w:val="20"/>
        </w:rPr>
      </w:pPr>
      <w:r>
        <w:rPr>
          <w:rFonts w:ascii="Tahoma" w:hAnsi="Tahoma" w:cs="Tahoma"/>
          <w:sz w:val="20"/>
          <w:szCs w:val="20"/>
        </w:rPr>
        <w:t>Auch die weitere Rückstellung für die Heizung von Fr. 9‘500 ist in diesem Aufwand verbucht.</w:t>
      </w:r>
    </w:p>
    <w:p w:rsidR="00267677" w:rsidRPr="006E055F" w:rsidRDefault="00267677" w:rsidP="000B54B7">
      <w:pPr>
        <w:spacing w:after="0" w:line="240" w:lineRule="auto"/>
        <w:rPr>
          <w:rFonts w:ascii="Tahoma" w:hAnsi="Tahoma" w:cs="Tahoma"/>
          <w:sz w:val="20"/>
          <w:szCs w:val="20"/>
        </w:rPr>
      </w:pPr>
    </w:p>
    <w:p w:rsidR="00DC1D6D" w:rsidRPr="006E055F" w:rsidRDefault="00CB4F01" w:rsidP="0000360B">
      <w:pPr>
        <w:spacing w:after="0" w:line="240" w:lineRule="auto"/>
        <w:rPr>
          <w:rFonts w:ascii="Tahoma" w:hAnsi="Tahoma" w:cs="Tahoma"/>
          <w:i/>
          <w:sz w:val="20"/>
          <w:szCs w:val="20"/>
        </w:rPr>
      </w:pPr>
      <w:r w:rsidRPr="006E055F">
        <w:rPr>
          <w:rFonts w:ascii="Tahoma" w:hAnsi="Tahoma" w:cs="Tahoma"/>
          <w:i/>
          <w:sz w:val="20"/>
          <w:szCs w:val="20"/>
        </w:rPr>
        <w:t>Personalaufwand</w:t>
      </w:r>
      <w:r w:rsidR="00CE7D68">
        <w:rPr>
          <w:rFonts w:ascii="Tahoma" w:hAnsi="Tahoma" w:cs="Tahoma"/>
          <w:i/>
          <w:sz w:val="20"/>
          <w:szCs w:val="20"/>
        </w:rPr>
        <w:t xml:space="preserve"> und Löhne</w:t>
      </w:r>
    </w:p>
    <w:p w:rsidR="00013D83" w:rsidRPr="006E055F" w:rsidRDefault="00013D83" w:rsidP="00013D83">
      <w:pPr>
        <w:spacing w:after="0" w:line="240" w:lineRule="auto"/>
        <w:rPr>
          <w:rFonts w:ascii="Tahoma" w:hAnsi="Tahoma" w:cs="Tahoma"/>
          <w:sz w:val="20"/>
          <w:szCs w:val="20"/>
        </w:rPr>
      </w:pPr>
      <w:r>
        <w:rPr>
          <w:rFonts w:ascii="Tahoma" w:hAnsi="Tahoma" w:cs="Tahoma"/>
          <w:sz w:val="20"/>
          <w:szCs w:val="20"/>
        </w:rPr>
        <w:t>Personalkosten beinhalten Sozialleistungen, die Reinigung der allgemeinen Räume und Honorare ohne Lohnnebenkosten für Geschäftsführung und Buchhaltung.</w:t>
      </w:r>
    </w:p>
    <w:p w:rsidR="00013D83" w:rsidRPr="006E055F" w:rsidRDefault="00013D83" w:rsidP="00013D83">
      <w:pPr>
        <w:spacing w:after="0" w:line="240" w:lineRule="auto"/>
        <w:rPr>
          <w:rFonts w:ascii="Tahoma" w:hAnsi="Tahoma" w:cs="Tahoma"/>
          <w:sz w:val="20"/>
          <w:szCs w:val="20"/>
        </w:rPr>
      </w:pPr>
      <w:r w:rsidRPr="006E055F">
        <w:rPr>
          <w:rFonts w:ascii="Tahoma" w:hAnsi="Tahoma" w:cs="Tahoma"/>
          <w:sz w:val="20"/>
          <w:szCs w:val="20"/>
        </w:rPr>
        <w:t xml:space="preserve">Der Personalaufwand für den Gästebetrieb ist unter der Position </w:t>
      </w:r>
      <w:r w:rsidRPr="003720EF">
        <w:rPr>
          <w:rFonts w:ascii="Tahoma" w:hAnsi="Tahoma" w:cs="Tahoma"/>
          <w:i/>
          <w:sz w:val="20"/>
          <w:szCs w:val="20"/>
        </w:rPr>
        <w:t>Gästebetrieb</w:t>
      </w:r>
      <w:r w:rsidRPr="006E055F">
        <w:rPr>
          <w:rFonts w:ascii="Tahoma" w:hAnsi="Tahoma" w:cs="Tahoma"/>
          <w:sz w:val="20"/>
          <w:szCs w:val="20"/>
        </w:rPr>
        <w:t xml:space="preserve"> </w:t>
      </w:r>
      <w:r>
        <w:rPr>
          <w:rFonts w:ascii="Tahoma" w:hAnsi="Tahoma" w:cs="Tahoma"/>
          <w:sz w:val="20"/>
          <w:szCs w:val="20"/>
        </w:rPr>
        <w:t>erläutert.</w:t>
      </w:r>
    </w:p>
    <w:p w:rsidR="00711D12" w:rsidRPr="006E055F" w:rsidRDefault="00711D12" w:rsidP="000B54B7">
      <w:pPr>
        <w:spacing w:after="0" w:line="240" w:lineRule="auto"/>
        <w:rPr>
          <w:rFonts w:ascii="Tahoma" w:hAnsi="Tahoma" w:cs="Tahoma"/>
          <w:sz w:val="20"/>
          <w:szCs w:val="20"/>
        </w:rPr>
      </w:pPr>
    </w:p>
    <w:p w:rsidR="00A00113" w:rsidRPr="006E055F" w:rsidRDefault="00E26551" w:rsidP="000B54B7">
      <w:pPr>
        <w:spacing w:after="0" w:line="240" w:lineRule="auto"/>
        <w:rPr>
          <w:rFonts w:ascii="Tahoma" w:hAnsi="Tahoma" w:cs="Tahoma"/>
          <w:i/>
          <w:sz w:val="20"/>
          <w:szCs w:val="20"/>
        </w:rPr>
      </w:pPr>
      <w:r w:rsidRPr="006E055F">
        <w:rPr>
          <w:rFonts w:ascii="Tahoma" w:hAnsi="Tahoma" w:cs="Tahoma"/>
          <w:i/>
          <w:sz w:val="20"/>
          <w:szCs w:val="20"/>
        </w:rPr>
        <w:t>Ab</w:t>
      </w:r>
      <w:r w:rsidR="00A00113" w:rsidRPr="006E055F">
        <w:rPr>
          <w:rFonts w:ascii="Tahoma" w:hAnsi="Tahoma" w:cs="Tahoma"/>
          <w:i/>
          <w:sz w:val="20"/>
          <w:szCs w:val="20"/>
        </w:rPr>
        <w:t>schreibungen</w:t>
      </w:r>
    </w:p>
    <w:p w:rsidR="00977BE8" w:rsidRPr="006E055F" w:rsidRDefault="00C4591F" w:rsidP="00977BE8">
      <w:pPr>
        <w:spacing w:after="0" w:line="240" w:lineRule="auto"/>
        <w:rPr>
          <w:rFonts w:ascii="Tahoma" w:hAnsi="Tahoma" w:cs="Tahoma"/>
          <w:sz w:val="20"/>
          <w:szCs w:val="20"/>
        </w:rPr>
      </w:pPr>
      <w:r w:rsidRPr="006E055F">
        <w:rPr>
          <w:rFonts w:ascii="Tahoma" w:hAnsi="Tahoma" w:cs="Tahoma"/>
          <w:sz w:val="20"/>
          <w:szCs w:val="20"/>
        </w:rPr>
        <w:t>Die Abschreibung auf der</w:t>
      </w:r>
      <w:r w:rsidR="000C1764" w:rsidRPr="006E055F">
        <w:rPr>
          <w:rFonts w:ascii="Tahoma" w:hAnsi="Tahoma" w:cs="Tahoma"/>
          <w:sz w:val="20"/>
          <w:szCs w:val="20"/>
        </w:rPr>
        <w:t xml:space="preserve"> Liegenschaft beträgt</w:t>
      </w:r>
      <w:r w:rsidR="00192F00" w:rsidRPr="006E055F">
        <w:rPr>
          <w:rFonts w:ascii="Tahoma" w:hAnsi="Tahoma" w:cs="Tahoma"/>
          <w:sz w:val="20"/>
          <w:szCs w:val="20"/>
        </w:rPr>
        <w:t xml:space="preserve"> </w:t>
      </w:r>
      <w:r w:rsidRPr="006E055F">
        <w:rPr>
          <w:rFonts w:ascii="Tahoma" w:hAnsi="Tahoma" w:cs="Tahoma"/>
          <w:sz w:val="20"/>
          <w:szCs w:val="20"/>
        </w:rPr>
        <w:t xml:space="preserve">im Berichtsjahr </w:t>
      </w:r>
      <w:r w:rsidR="00192F00" w:rsidRPr="006E055F">
        <w:rPr>
          <w:rFonts w:ascii="Tahoma" w:hAnsi="Tahoma" w:cs="Tahoma"/>
          <w:sz w:val="20"/>
          <w:szCs w:val="20"/>
        </w:rPr>
        <w:t xml:space="preserve">Fr. </w:t>
      </w:r>
      <w:r w:rsidR="00E34091">
        <w:rPr>
          <w:rFonts w:ascii="Tahoma" w:eastAsia="Times New Roman" w:hAnsi="Tahoma" w:cs="Tahoma"/>
          <w:color w:val="000000"/>
          <w:sz w:val="18"/>
          <w:szCs w:val="18"/>
          <w:lang w:eastAsia="de-CH"/>
        </w:rPr>
        <w:t xml:space="preserve">34‘631 </w:t>
      </w:r>
      <w:r w:rsidR="0006711B">
        <w:rPr>
          <w:rFonts w:ascii="Tahoma" w:hAnsi="Tahoma" w:cs="Tahoma"/>
          <w:sz w:val="20"/>
          <w:szCs w:val="20"/>
        </w:rPr>
        <w:t xml:space="preserve">(ca. </w:t>
      </w:r>
      <w:r w:rsidR="00E34091">
        <w:rPr>
          <w:rFonts w:ascii="Tahoma" w:hAnsi="Tahoma" w:cs="Tahoma"/>
          <w:sz w:val="20"/>
          <w:szCs w:val="20"/>
        </w:rPr>
        <w:t>2.7</w:t>
      </w:r>
      <w:r w:rsidR="000C1764" w:rsidRPr="006E055F">
        <w:rPr>
          <w:rFonts w:ascii="Tahoma" w:hAnsi="Tahoma" w:cs="Tahoma"/>
          <w:sz w:val="20"/>
          <w:szCs w:val="20"/>
        </w:rPr>
        <w:t>%)</w:t>
      </w:r>
      <w:r w:rsidRPr="006E055F">
        <w:rPr>
          <w:rFonts w:ascii="Tahoma" w:hAnsi="Tahoma" w:cs="Tahoma"/>
          <w:sz w:val="20"/>
          <w:szCs w:val="20"/>
        </w:rPr>
        <w:t xml:space="preserve">, </w:t>
      </w:r>
      <w:r w:rsidR="00977BE8" w:rsidRPr="006E055F">
        <w:rPr>
          <w:rFonts w:ascii="Tahoma" w:hAnsi="Tahoma" w:cs="Tahoma"/>
          <w:sz w:val="20"/>
          <w:szCs w:val="20"/>
        </w:rPr>
        <w:t xml:space="preserve">was </w:t>
      </w:r>
      <w:r w:rsidR="00977BE8">
        <w:rPr>
          <w:rFonts w:ascii="Tahoma" w:hAnsi="Tahoma" w:cs="Tahoma"/>
          <w:sz w:val="20"/>
          <w:szCs w:val="20"/>
        </w:rPr>
        <w:t>etwas über dem</w:t>
      </w:r>
      <w:r w:rsidR="00977BE8" w:rsidRPr="006E055F">
        <w:rPr>
          <w:rFonts w:ascii="Tahoma" w:hAnsi="Tahoma" w:cs="Tahoma"/>
          <w:sz w:val="20"/>
          <w:szCs w:val="20"/>
        </w:rPr>
        <w:t xml:space="preserve"> Mindestabschreibungssatz</w:t>
      </w:r>
      <w:r w:rsidR="00977BE8">
        <w:rPr>
          <w:rFonts w:ascii="Tahoma" w:hAnsi="Tahoma" w:cs="Tahoma"/>
          <w:sz w:val="20"/>
          <w:szCs w:val="20"/>
        </w:rPr>
        <w:t xml:space="preserve"> von 2.5%</w:t>
      </w:r>
      <w:r w:rsidR="00977BE8" w:rsidRPr="006E055F">
        <w:rPr>
          <w:rFonts w:ascii="Tahoma" w:hAnsi="Tahoma" w:cs="Tahoma"/>
          <w:sz w:val="20"/>
          <w:szCs w:val="20"/>
        </w:rPr>
        <w:t xml:space="preserve"> </w:t>
      </w:r>
      <w:r w:rsidR="00977BE8">
        <w:rPr>
          <w:rFonts w:ascii="Tahoma" w:hAnsi="Tahoma" w:cs="Tahoma"/>
          <w:sz w:val="20"/>
          <w:szCs w:val="20"/>
        </w:rPr>
        <w:t>liegt</w:t>
      </w:r>
      <w:r w:rsidR="00977BE8" w:rsidRPr="006E055F">
        <w:rPr>
          <w:rFonts w:ascii="Tahoma" w:hAnsi="Tahoma" w:cs="Tahoma"/>
          <w:sz w:val="20"/>
          <w:szCs w:val="20"/>
        </w:rPr>
        <w:t xml:space="preserve">. </w:t>
      </w:r>
    </w:p>
    <w:p w:rsidR="00C10A64" w:rsidRPr="006E055F" w:rsidRDefault="00C10A64" w:rsidP="000B54B7">
      <w:pPr>
        <w:spacing w:after="0" w:line="240" w:lineRule="auto"/>
        <w:rPr>
          <w:rFonts w:ascii="Tahoma" w:hAnsi="Tahoma" w:cs="Tahoma"/>
          <w:sz w:val="20"/>
          <w:szCs w:val="20"/>
        </w:rPr>
      </w:pPr>
    </w:p>
    <w:p w:rsidR="00A00113" w:rsidRPr="006E055F" w:rsidRDefault="00A00113" w:rsidP="000B54B7">
      <w:pPr>
        <w:spacing w:after="0" w:line="240" w:lineRule="auto"/>
        <w:rPr>
          <w:rFonts w:ascii="Tahoma" w:hAnsi="Tahoma" w:cs="Tahoma"/>
          <w:i/>
          <w:sz w:val="20"/>
          <w:szCs w:val="20"/>
        </w:rPr>
      </w:pPr>
      <w:r w:rsidRPr="006E055F">
        <w:rPr>
          <w:rFonts w:ascii="Tahoma" w:hAnsi="Tahoma" w:cs="Tahoma"/>
          <w:i/>
          <w:sz w:val="20"/>
          <w:szCs w:val="20"/>
        </w:rPr>
        <w:t>Zinsaufwand</w:t>
      </w:r>
    </w:p>
    <w:p w:rsidR="00C10A64" w:rsidRDefault="00C4591F" w:rsidP="000B54B7">
      <w:pPr>
        <w:spacing w:after="0" w:line="240" w:lineRule="auto"/>
        <w:rPr>
          <w:rFonts w:ascii="Tahoma" w:hAnsi="Tahoma" w:cs="Tahoma"/>
          <w:sz w:val="20"/>
          <w:szCs w:val="20"/>
        </w:rPr>
      </w:pPr>
      <w:r w:rsidRPr="006E055F">
        <w:rPr>
          <w:rFonts w:ascii="Tahoma" w:hAnsi="Tahoma" w:cs="Tahoma"/>
          <w:sz w:val="20"/>
          <w:szCs w:val="20"/>
        </w:rPr>
        <w:t xml:space="preserve">Der Finanzerfolg beinhaltet vor allem die Hypothekarzinsen. </w:t>
      </w:r>
    </w:p>
    <w:p w:rsidR="00585EC7" w:rsidRDefault="00585EC7" w:rsidP="000B54B7">
      <w:pPr>
        <w:spacing w:after="0" w:line="240" w:lineRule="auto"/>
        <w:rPr>
          <w:rFonts w:ascii="Tahoma" w:hAnsi="Tahoma" w:cs="Tahoma"/>
          <w:sz w:val="20"/>
          <w:szCs w:val="20"/>
        </w:rPr>
      </w:pPr>
    </w:p>
    <w:p w:rsidR="00585EC7" w:rsidRDefault="00585EC7" w:rsidP="000B54B7">
      <w:pPr>
        <w:spacing w:after="0" w:line="240" w:lineRule="auto"/>
        <w:rPr>
          <w:rFonts w:ascii="Tahoma" w:hAnsi="Tahoma" w:cs="Tahoma"/>
          <w:sz w:val="20"/>
          <w:szCs w:val="20"/>
        </w:rPr>
      </w:pPr>
    </w:p>
    <w:p w:rsidR="00873777" w:rsidRDefault="00873777" w:rsidP="000B54B7">
      <w:pPr>
        <w:spacing w:after="0" w:line="240" w:lineRule="auto"/>
        <w:rPr>
          <w:rFonts w:ascii="Tahoma" w:hAnsi="Tahoma" w:cs="Tahom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585EC7" w:rsidTr="00585EC7">
        <w:tc>
          <w:tcPr>
            <w:tcW w:w="4757" w:type="dxa"/>
            <w:vAlign w:val="center"/>
          </w:tcPr>
          <w:p w:rsidR="00585EC7" w:rsidRDefault="00585EC7" w:rsidP="00585EC7">
            <w:pPr>
              <w:spacing w:after="0" w:line="240" w:lineRule="auto"/>
              <w:jc w:val="center"/>
              <w:rPr>
                <w:rFonts w:ascii="Tahoma" w:hAnsi="Tahoma" w:cs="Tahoma"/>
                <w:sz w:val="20"/>
                <w:szCs w:val="20"/>
              </w:rPr>
            </w:pPr>
            <w:r>
              <w:rPr>
                <w:rFonts w:ascii="Tahoma" w:hAnsi="Tahoma" w:cs="Tahoma"/>
                <w:noProof/>
                <w:sz w:val="20"/>
                <w:szCs w:val="20"/>
                <w:lang w:eastAsia="de-CH"/>
              </w:rPr>
              <w:drawing>
                <wp:inline distT="0" distB="0" distL="0" distR="0">
                  <wp:extent cx="2988000" cy="1992000"/>
                  <wp:effectExtent l="0" t="0" r="317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g23.001.JPG"/>
                          <pic:cNvPicPr/>
                        </pic:nvPicPr>
                        <pic:blipFill>
                          <a:blip r:embed="rId10" cstate="email">
                            <a:extLst>
                              <a:ext uri="{28A0092B-C50C-407E-A947-70E740481C1C}">
                                <a14:useLocalDpi xmlns:a14="http://schemas.microsoft.com/office/drawing/2010/main"/>
                              </a:ext>
                            </a:extLst>
                          </a:blip>
                          <a:stretch>
                            <a:fillRect/>
                          </a:stretch>
                        </pic:blipFill>
                        <pic:spPr>
                          <a:xfrm>
                            <a:off x="0" y="0"/>
                            <a:ext cx="2988000" cy="1992000"/>
                          </a:xfrm>
                          <a:prstGeom prst="rect">
                            <a:avLst/>
                          </a:prstGeom>
                        </pic:spPr>
                      </pic:pic>
                    </a:graphicData>
                  </a:graphic>
                </wp:inline>
              </w:drawing>
            </w:r>
          </w:p>
        </w:tc>
        <w:tc>
          <w:tcPr>
            <w:tcW w:w="4758" w:type="dxa"/>
            <w:vAlign w:val="center"/>
          </w:tcPr>
          <w:p w:rsidR="00585EC7" w:rsidRDefault="00585EC7" w:rsidP="00585EC7">
            <w:pPr>
              <w:spacing w:after="0" w:line="240" w:lineRule="auto"/>
              <w:jc w:val="center"/>
              <w:rPr>
                <w:rFonts w:ascii="Tahoma" w:hAnsi="Tahoma" w:cs="Tahoma"/>
                <w:sz w:val="20"/>
                <w:szCs w:val="20"/>
              </w:rPr>
            </w:pPr>
            <w:r>
              <w:rPr>
                <w:rFonts w:ascii="Tahoma" w:hAnsi="Tahoma" w:cs="Tahoma"/>
                <w:noProof/>
                <w:sz w:val="20"/>
                <w:szCs w:val="20"/>
                <w:lang w:eastAsia="de-CH"/>
              </w:rPr>
              <w:drawing>
                <wp:inline distT="0" distB="0" distL="0" distR="0">
                  <wp:extent cx="2988000" cy="1991686"/>
                  <wp:effectExtent l="0" t="0" r="317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g23.008.JPG"/>
                          <pic:cNvPicPr/>
                        </pic:nvPicPr>
                        <pic:blipFill>
                          <a:blip r:embed="rId11" cstate="email">
                            <a:extLst>
                              <a:ext uri="{28A0092B-C50C-407E-A947-70E740481C1C}">
                                <a14:useLocalDpi xmlns:a14="http://schemas.microsoft.com/office/drawing/2010/main"/>
                              </a:ext>
                            </a:extLst>
                          </a:blip>
                          <a:stretch>
                            <a:fillRect/>
                          </a:stretch>
                        </pic:blipFill>
                        <pic:spPr>
                          <a:xfrm>
                            <a:off x="0" y="0"/>
                            <a:ext cx="2988000" cy="1991686"/>
                          </a:xfrm>
                          <a:prstGeom prst="rect">
                            <a:avLst/>
                          </a:prstGeom>
                        </pic:spPr>
                      </pic:pic>
                    </a:graphicData>
                  </a:graphic>
                </wp:inline>
              </w:drawing>
            </w:r>
          </w:p>
        </w:tc>
      </w:tr>
      <w:tr w:rsidR="00585EC7" w:rsidRPr="00585EC7" w:rsidTr="00585EC7">
        <w:tc>
          <w:tcPr>
            <w:tcW w:w="4757" w:type="dxa"/>
            <w:vAlign w:val="center"/>
          </w:tcPr>
          <w:p w:rsidR="00585EC7" w:rsidRPr="00585EC7" w:rsidRDefault="00585EC7" w:rsidP="00585EC7">
            <w:pPr>
              <w:spacing w:after="0" w:line="240" w:lineRule="auto"/>
              <w:jc w:val="center"/>
              <w:rPr>
                <w:rFonts w:ascii="Tahoma" w:hAnsi="Tahoma" w:cs="Tahoma"/>
                <w:noProof/>
                <w:sz w:val="18"/>
                <w:szCs w:val="18"/>
                <w:lang w:eastAsia="de-CH"/>
              </w:rPr>
            </w:pPr>
            <w:r w:rsidRPr="00585EC7">
              <w:rPr>
                <w:rFonts w:ascii="Tahoma" w:hAnsi="Tahoma" w:cs="Tahoma"/>
                <w:noProof/>
                <w:sz w:val="18"/>
                <w:szCs w:val="18"/>
                <w:lang w:eastAsia="de-CH"/>
              </w:rPr>
              <w:t>Bisherige Gemeinschaftsküche</w:t>
            </w:r>
          </w:p>
        </w:tc>
        <w:tc>
          <w:tcPr>
            <w:tcW w:w="4758" w:type="dxa"/>
            <w:vAlign w:val="center"/>
          </w:tcPr>
          <w:p w:rsidR="00585EC7" w:rsidRPr="00585EC7" w:rsidRDefault="00DF355C" w:rsidP="00585EC7">
            <w:pPr>
              <w:spacing w:after="0" w:line="240" w:lineRule="auto"/>
              <w:jc w:val="center"/>
              <w:rPr>
                <w:rFonts w:ascii="Tahoma" w:hAnsi="Tahoma" w:cs="Tahoma"/>
                <w:noProof/>
                <w:sz w:val="18"/>
                <w:szCs w:val="18"/>
                <w:lang w:eastAsia="de-CH"/>
              </w:rPr>
            </w:pPr>
            <w:r>
              <w:rPr>
                <w:rFonts w:ascii="Tahoma" w:hAnsi="Tahoma" w:cs="Tahoma"/>
                <w:noProof/>
                <w:sz w:val="18"/>
                <w:szCs w:val="18"/>
                <w:lang w:eastAsia="de-CH"/>
              </w:rPr>
              <w:t>Erweiterung in 2022</w:t>
            </w:r>
          </w:p>
        </w:tc>
      </w:tr>
    </w:tbl>
    <w:p w:rsidR="00DF7E88" w:rsidRDefault="00DF7E88" w:rsidP="000B54B7">
      <w:pPr>
        <w:spacing w:after="0" w:line="240" w:lineRule="auto"/>
        <w:rPr>
          <w:rFonts w:ascii="Tahoma" w:hAnsi="Tahoma" w:cs="Tahoma"/>
          <w:sz w:val="20"/>
          <w:szCs w:val="20"/>
        </w:rPr>
      </w:pPr>
    </w:p>
    <w:p w:rsidR="001F7015" w:rsidRPr="006E055F" w:rsidRDefault="001F7015" w:rsidP="000B54B7">
      <w:pPr>
        <w:spacing w:after="0" w:line="240" w:lineRule="auto"/>
        <w:rPr>
          <w:rFonts w:ascii="Tahoma" w:hAnsi="Tahoma" w:cs="Tahoma"/>
          <w:sz w:val="20"/>
          <w:szCs w:val="20"/>
        </w:rPr>
      </w:pPr>
    </w:p>
    <w:p w:rsidR="001B0637" w:rsidRPr="00DC3907" w:rsidRDefault="00500E8C" w:rsidP="00873777">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t>Budget 2023</w:t>
      </w:r>
    </w:p>
    <w:p w:rsidR="004973EB" w:rsidRPr="006E055F" w:rsidRDefault="004973EB" w:rsidP="000B54B7">
      <w:pPr>
        <w:spacing w:after="0" w:line="240" w:lineRule="auto"/>
        <w:rPr>
          <w:rFonts w:ascii="Tahoma" w:hAnsi="Tahoma" w:cs="Tahoma"/>
          <w:sz w:val="20"/>
          <w:szCs w:val="20"/>
        </w:rPr>
      </w:pPr>
    </w:p>
    <w:p w:rsidR="001E289A" w:rsidRPr="006E055F" w:rsidRDefault="001E289A" w:rsidP="000B54B7">
      <w:pPr>
        <w:spacing w:after="0" w:line="240" w:lineRule="auto"/>
        <w:rPr>
          <w:rFonts w:ascii="Tahoma" w:hAnsi="Tahoma" w:cs="Tahoma"/>
          <w:sz w:val="20"/>
          <w:szCs w:val="20"/>
        </w:rPr>
      </w:pPr>
    </w:p>
    <w:tbl>
      <w:tblPr>
        <w:tblW w:w="8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8"/>
        <w:gridCol w:w="1346"/>
        <w:gridCol w:w="1347"/>
        <w:gridCol w:w="1559"/>
      </w:tblGrid>
      <w:tr w:rsidR="0006711B" w:rsidRPr="00873777" w:rsidTr="0006711B">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Erfolgsrechnung</w:t>
            </w:r>
          </w:p>
        </w:tc>
        <w:tc>
          <w:tcPr>
            <w:tcW w:w="2693" w:type="dxa"/>
            <w:gridSpan w:val="2"/>
          </w:tcPr>
          <w:p w:rsidR="0006711B" w:rsidRPr="00873777" w:rsidRDefault="00500E8C" w:rsidP="00BF4341">
            <w:pPr>
              <w:spacing w:after="0" w:line="240" w:lineRule="auto"/>
              <w:jc w:val="center"/>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2023</w:t>
            </w:r>
          </w:p>
        </w:tc>
        <w:tc>
          <w:tcPr>
            <w:tcW w:w="1559" w:type="dxa"/>
            <w:shd w:val="clear" w:color="auto" w:fill="auto"/>
            <w:noWrap/>
            <w:vAlign w:val="center"/>
            <w:hideMark/>
          </w:tcPr>
          <w:p w:rsidR="0006711B" w:rsidRPr="00873777" w:rsidRDefault="00E34091" w:rsidP="00BF4341">
            <w:pPr>
              <w:spacing w:after="0" w:line="240" w:lineRule="auto"/>
              <w:jc w:val="center"/>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2022</w:t>
            </w:r>
          </w:p>
        </w:tc>
      </w:tr>
      <w:tr w:rsidR="0006711B" w:rsidRPr="00873777" w:rsidTr="00780443">
        <w:trPr>
          <w:trHeight w:val="300"/>
        </w:trPr>
        <w:tc>
          <w:tcPr>
            <w:tcW w:w="4408" w:type="dxa"/>
            <w:shd w:val="clear" w:color="auto" w:fill="auto"/>
            <w:noWrap/>
            <w:vAlign w:val="center"/>
            <w:hideMark/>
          </w:tcPr>
          <w:p w:rsidR="0006711B" w:rsidRPr="009C5A75" w:rsidRDefault="009C5A75" w:rsidP="006E055F">
            <w:pPr>
              <w:spacing w:after="0" w:line="240" w:lineRule="auto"/>
              <w:rPr>
                <w:rFonts w:ascii="Tahoma" w:eastAsia="Times New Roman" w:hAnsi="Tahoma" w:cs="Tahoma"/>
                <w:b/>
                <w:color w:val="000000"/>
                <w:sz w:val="18"/>
                <w:szCs w:val="18"/>
                <w:lang w:eastAsia="de-CH"/>
              </w:rPr>
            </w:pPr>
            <w:r w:rsidRPr="009C5A75">
              <w:rPr>
                <w:rFonts w:ascii="Tahoma" w:eastAsia="Times New Roman" w:hAnsi="Tahoma" w:cs="Tahoma"/>
                <w:b/>
                <w:color w:val="000000"/>
                <w:sz w:val="18"/>
                <w:szCs w:val="18"/>
                <w:lang w:eastAsia="de-CH"/>
              </w:rPr>
              <w:t>Erträge</w:t>
            </w:r>
          </w:p>
        </w:tc>
        <w:tc>
          <w:tcPr>
            <w:tcW w:w="1346"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hideMark/>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Mieterträge</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9C5A75" w:rsidRDefault="0019565E" w:rsidP="006E055F">
            <w:pPr>
              <w:spacing w:after="0" w:line="240" w:lineRule="auto"/>
              <w:jc w:val="right"/>
              <w:rPr>
                <w:rFonts w:ascii="Tahoma" w:eastAsia="Times New Roman" w:hAnsi="Tahoma" w:cs="Tahoma"/>
                <w:b/>
                <w:color w:val="000000"/>
                <w:sz w:val="18"/>
                <w:szCs w:val="18"/>
                <w:lang w:eastAsia="de-CH"/>
              </w:rPr>
            </w:pPr>
            <w:r w:rsidRPr="009C5A75">
              <w:rPr>
                <w:rFonts w:ascii="Tahoma" w:eastAsia="Times New Roman" w:hAnsi="Tahoma" w:cs="Tahoma"/>
                <w:b/>
                <w:color w:val="000000"/>
                <w:sz w:val="18"/>
                <w:szCs w:val="18"/>
                <w:lang w:eastAsia="de-CH"/>
              </w:rPr>
              <w:t>128</w:t>
            </w:r>
            <w:r w:rsidR="0006711B" w:rsidRPr="009C5A75">
              <w:rPr>
                <w:rFonts w:ascii="Tahoma" w:eastAsia="Times New Roman" w:hAnsi="Tahoma" w:cs="Tahoma"/>
                <w:b/>
                <w:color w:val="000000"/>
                <w:sz w:val="18"/>
                <w:szCs w:val="18"/>
                <w:lang w:eastAsia="de-CH"/>
              </w:rPr>
              <w:t>'000.00</w:t>
            </w:r>
          </w:p>
        </w:tc>
        <w:tc>
          <w:tcPr>
            <w:tcW w:w="1559" w:type="dxa"/>
            <w:shd w:val="clear" w:color="auto" w:fill="auto"/>
            <w:noWrap/>
            <w:vAlign w:val="center"/>
            <w:hideMark/>
          </w:tcPr>
          <w:p w:rsidR="0006711B" w:rsidRPr="00873777" w:rsidRDefault="00E34091"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128‘585.65</w:t>
            </w: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 xml:space="preserve">   Bewohner</w:t>
            </w:r>
          </w:p>
        </w:tc>
        <w:tc>
          <w:tcPr>
            <w:tcW w:w="1346" w:type="dxa"/>
            <w:vAlign w:val="center"/>
          </w:tcPr>
          <w:p w:rsidR="0006711B" w:rsidRPr="00873777" w:rsidRDefault="004B2BCD"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58</w:t>
            </w:r>
            <w:r w:rsidR="0006711B" w:rsidRPr="00873777">
              <w:rPr>
                <w:rFonts w:ascii="Tahoma" w:eastAsia="Times New Roman" w:hAnsi="Tahoma" w:cs="Tahoma"/>
                <w:i/>
                <w:color w:val="000000"/>
                <w:sz w:val="18"/>
                <w:szCs w:val="18"/>
                <w:lang w:eastAsia="de-CH"/>
              </w:rPr>
              <w:t>'000.00</w:t>
            </w: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E34091"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69‘871.00</w:t>
            </w: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 xml:space="preserve">   Gästebetrieb</w:t>
            </w:r>
          </w:p>
        </w:tc>
        <w:tc>
          <w:tcPr>
            <w:tcW w:w="1346" w:type="dxa"/>
            <w:vAlign w:val="center"/>
          </w:tcPr>
          <w:p w:rsidR="0006711B" w:rsidRPr="00873777" w:rsidRDefault="00E34091"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6</w:t>
            </w:r>
            <w:r w:rsidR="0019565E">
              <w:rPr>
                <w:rFonts w:ascii="Tahoma" w:eastAsia="Times New Roman" w:hAnsi="Tahoma" w:cs="Tahoma"/>
                <w:i/>
                <w:color w:val="000000"/>
                <w:sz w:val="18"/>
                <w:szCs w:val="18"/>
                <w:lang w:eastAsia="de-CH"/>
              </w:rPr>
              <w:t>2</w:t>
            </w:r>
            <w:r w:rsidR="0006711B" w:rsidRPr="00873777">
              <w:rPr>
                <w:rFonts w:ascii="Tahoma" w:eastAsia="Times New Roman" w:hAnsi="Tahoma" w:cs="Tahoma"/>
                <w:i/>
                <w:color w:val="000000"/>
                <w:sz w:val="18"/>
                <w:szCs w:val="18"/>
                <w:lang w:eastAsia="de-CH"/>
              </w:rPr>
              <w:t>'000.00</w:t>
            </w: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E34091"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49‘6669.50</w:t>
            </w: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 xml:space="preserve">   Gewerberäume</w:t>
            </w:r>
          </w:p>
        </w:tc>
        <w:tc>
          <w:tcPr>
            <w:tcW w:w="1346" w:type="dxa"/>
            <w:vAlign w:val="center"/>
          </w:tcPr>
          <w:p w:rsidR="0006711B" w:rsidRPr="00873777" w:rsidRDefault="00E34091"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9</w:t>
            </w:r>
            <w:r w:rsidR="0006711B" w:rsidRPr="00873777">
              <w:rPr>
                <w:rFonts w:ascii="Tahoma" w:eastAsia="Times New Roman" w:hAnsi="Tahoma" w:cs="Tahoma"/>
                <w:i/>
                <w:color w:val="000000"/>
                <w:sz w:val="18"/>
                <w:szCs w:val="18"/>
                <w:lang w:eastAsia="de-CH"/>
              </w:rPr>
              <w:t>'000.00</w:t>
            </w: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E34091"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10‘727.00</w:t>
            </w:r>
          </w:p>
        </w:tc>
      </w:tr>
      <w:tr w:rsidR="00E34091" w:rsidRPr="00873777" w:rsidTr="00780443">
        <w:trPr>
          <w:trHeight w:val="300"/>
        </w:trPr>
        <w:tc>
          <w:tcPr>
            <w:tcW w:w="4408" w:type="dxa"/>
            <w:shd w:val="clear" w:color="auto" w:fill="auto"/>
            <w:noWrap/>
            <w:vAlign w:val="center"/>
          </w:tcPr>
          <w:p w:rsidR="00E34091" w:rsidRPr="00873777" w:rsidRDefault="00E34091" w:rsidP="006E055F">
            <w:pPr>
              <w:spacing w:after="0" w:line="240" w:lineRule="auto"/>
              <w:rPr>
                <w:rFonts w:ascii="Tahoma" w:eastAsia="Times New Roman" w:hAnsi="Tahoma" w:cs="Tahoma"/>
                <w:color w:val="000000"/>
                <w:sz w:val="18"/>
                <w:szCs w:val="18"/>
                <w:lang w:eastAsia="de-CH"/>
              </w:rPr>
            </w:pPr>
            <w:proofErr w:type="spellStart"/>
            <w:r>
              <w:rPr>
                <w:rFonts w:ascii="Tahoma" w:eastAsia="Times New Roman" w:hAnsi="Tahoma" w:cs="Tahoma"/>
                <w:color w:val="000000"/>
                <w:sz w:val="18"/>
                <w:szCs w:val="18"/>
                <w:lang w:eastAsia="de-CH"/>
              </w:rPr>
              <w:t>Leerstandsverlust</w:t>
            </w:r>
            <w:proofErr w:type="spellEnd"/>
          </w:p>
        </w:tc>
        <w:tc>
          <w:tcPr>
            <w:tcW w:w="1346" w:type="dxa"/>
            <w:vAlign w:val="center"/>
          </w:tcPr>
          <w:p w:rsidR="00E34091" w:rsidRPr="00873777" w:rsidRDefault="004B2BCD"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-1</w:t>
            </w:r>
            <w:r w:rsidR="00E34091">
              <w:rPr>
                <w:rFonts w:ascii="Tahoma" w:eastAsia="Times New Roman" w:hAnsi="Tahoma" w:cs="Tahoma"/>
                <w:i/>
                <w:color w:val="000000"/>
                <w:sz w:val="18"/>
                <w:szCs w:val="18"/>
                <w:lang w:eastAsia="de-CH"/>
              </w:rPr>
              <w:t>‘000.00</w:t>
            </w:r>
          </w:p>
        </w:tc>
        <w:tc>
          <w:tcPr>
            <w:tcW w:w="1347" w:type="dxa"/>
            <w:vAlign w:val="center"/>
          </w:tcPr>
          <w:p w:rsidR="00E34091" w:rsidRPr="00873777" w:rsidRDefault="00E34091"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E34091" w:rsidRDefault="00E34091"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- 1‘226.85</w:t>
            </w:r>
          </w:p>
        </w:tc>
      </w:tr>
      <w:tr w:rsidR="00E34091" w:rsidRPr="00873777" w:rsidTr="00780443">
        <w:trPr>
          <w:trHeight w:val="300"/>
        </w:trPr>
        <w:tc>
          <w:tcPr>
            <w:tcW w:w="4408" w:type="dxa"/>
            <w:shd w:val="clear" w:color="auto" w:fill="auto"/>
            <w:noWrap/>
            <w:vAlign w:val="center"/>
          </w:tcPr>
          <w:p w:rsidR="00E34091" w:rsidRPr="00873777" w:rsidRDefault="00E34091" w:rsidP="006E055F">
            <w:pPr>
              <w:spacing w:after="0" w:line="240" w:lineRule="auto"/>
              <w:rPr>
                <w:rFonts w:ascii="Tahoma" w:eastAsia="Times New Roman" w:hAnsi="Tahoma" w:cs="Tahoma"/>
                <w:color w:val="000000"/>
                <w:sz w:val="18"/>
                <w:szCs w:val="18"/>
                <w:lang w:eastAsia="de-CH"/>
              </w:rPr>
            </w:pPr>
          </w:p>
        </w:tc>
        <w:tc>
          <w:tcPr>
            <w:tcW w:w="1346" w:type="dxa"/>
            <w:vAlign w:val="center"/>
          </w:tcPr>
          <w:p w:rsidR="00E34091" w:rsidRPr="00873777" w:rsidRDefault="00E34091"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E34091" w:rsidRPr="00873777" w:rsidRDefault="00E34091"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E34091" w:rsidRDefault="00E34091"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tcPr>
          <w:p w:rsidR="0006711B" w:rsidRPr="009C5A75" w:rsidRDefault="009C5A75" w:rsidP="006E055F">
            <w:pPr>
              <w:spacing w:after="0" w:line="240" w:lineRule="auto"/>
              <w:rPr>
                <w:rFonts w:ascii="Tahoma" w:eastAsia="Times New Roman" w:hAnsi="Tahoma" w:cs="Tahoma"/>
                <w:b/>
                <w:color w:val="000000"/>
                <w:sz w:val="18"/>
                <w:szCs w:val="18"/>
                <w:lang w:eastAsia="de-CH"/>
              </w:rPr>
            </w:pPr>
            <w:r w:rsidRPr="009C5A75">
              <w:rPr>
                <w:rFonts w:ascii="Tahoma" w:eastAsia="Times New Roman" w:hAnsi="Tahoma" w:cs="Tahoma"/>
                <w:b/>
                <w:color w:val="000000"/>
                <w:sz w:val="18"/>
                <w:szCs w:val="18"/>
                <w:lang w:eastAsia="de-CH"/>
              </w:rPr>
              <w:t>Aufwand</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hideMark/>
          </w:tcPr>
          <w:p w:rsidR="0006711B" w:rsidRPr="00873777" w:rsidRDefault="000F51A8" w:rsidP="006E055F">
            <w:pPr>
              <w:spacing w:after="0" w:line="240" w:lineRule="auto"/>
              <w:rPr>
                <w:rFonts w:ascii="Tahoma" w:eastAsia="Times New Roman" w:hAnsi="Tahoma" w:cs="Tahoma"/>
                <w:color w:val="000000"/>
                <w:sz w:val="18"/>
                <w:szCs w:val="18"/>
                <w:lang w:eastAsia="de-CH"/>
              </w:rPr>
            </w:pPr>
            <w:proofErr w:type="spellStart"/>
            <w:r w:rsidRPr="00873777">
              <w:rPr>
                <w:rFonts w:ascii="Tahoma" w:eastAsia="Times New Roman" w:hAnsi="Tahoma" w:cs="Tahoma"/>
                <w:color w:val="000000"/>
                <w:sz w:val="18"/>
                <w:szCs w:val="18"/>
                <w:lang w:eastAsia="de-CH"/>
              </w:rPr>
              <w:t>Liegenschaftenaufwe</w:t>
            </w:r>
            <w:r w:rsidR="0006711B" w:rsidRPr="00873777">
              <w:rPr>
                <w:rFonts w:ascii="Tahoma" w:eastAsia="Times New Roman" w:hAnsi="Tahoma" w:cs="Tahoma"/>
                <w:color w:val="000000"/>
                <w:sz w:val="18"/>
                <w:szCs w:val="18"/>
                <w:lang w:eastAsia="de-CH"/>
              </w:rPr>
              <w:t>ndungen</w:t>
            </w:r>
            <w:proofErr w:type="spellEnd"/>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622920"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-40</w:t>
            </w:r>
            <w:r w:rsidR="00780443" w:rsidRPr="00873777">
              <w:rPr>
                <w:rFonts w:ascii="Tahoma" w:eastAsia="Times New Roman" w:hAnsi="Tahoma" w:cs="Tahoma"/>
                <w:color w:val="000000"/>
                <w:sz w:val="18"/>
                <w:szCs w:val="18"/>
                <w:lang w:eastAsia="de-CH"/>
              </w:rPr>
              <w:t>‘000.00</w:t>
            </w:r>
          </w:p>
        </w:tc>
        <w:tc>
          <w:tcPr>
            <w:tcW w:w="1559" w:type="dxa"/>
            <w:shd w:val="clear" w:color="auto" w:fill="auto"/>
            <w:noWrap/>
            <w:vAlign w:val="center"/>
            <w:hideMark/>
          </w:tcPr>
          <w:p w:rsidR="0006711B" w:rsidRPr="00873777" w:rsidRDefault="004B2BCD"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-67‘737.85</w:t>
            </w:r>
          </w:p>
        </w:tc>
      </w:tr>
      <w:tr w:rsidR="0006711B" w:rsidRPr="00873777" w:rsidTr="00780443">
        <w:trPr>
          <w:trHeight w:val="300"/>
        </w:trPr>
        <w:tc>
          <w:tcPr>
            <w:tcW w:w="4408" w:type="dxa"/>
            <w:shd w:val="clear" w:color="auto" w:fill="auto"/>
            <w:noWrap/>
            <w:vAlign w:val="center"/>
          </w:tcPr>
          <w:p w:rsidR="0006711B" w:rsidRPr="00873777" w:rsidRDefault="00780443"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Übliche Unterhaltsarbeiten</w:t>
            </w:r>
          </w:p>
          <w:p w:rsidR="00780443" w:rsidRPr="00873777" w:rsidRDefault="004B2BCD" w:rsidP="006E055F">
            <w:pPr>
              <w:spacing w:after="0" w:line="240" w:lineRule="auto"/>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Räumliche Veränderungen</w:t>
            </w:r>
          </w:p>
          <w:p w:rsidR="00780443" w:rsidRPr="00873777" w:rsidRDefault="00780443"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Lift Reparatur und Erneuerung</w:t>
            </w:r>
          </w:p>
        </w:tc>
        <w:tc>
          <w:tcPr>
            <w:tcW w:w="1346" w:type="dxa"/>
            <w:vAlign w:val="center"/>
          </w:tcPr>
          <w:p w:rsidR="00780443" w:rsidRPr="00873777" w:rsidRDefault="00780443" w:rsidP="006E055F">
            <w:pPr>
              <w:spacing w:after="0" w:line="240" w:lineRule="auto"/>
              <w:jc w:val="right"/>
              <w:rPr>
                <w:rFonts w:ascii="Tahoma" w:eastAsia="Times New Roman" w:hAnsi="Tahoma" w:cs="Tahoma"/>
                <w:i/>
                <w:color w:val="000000"/>
                <w:sz w:val="18"/>
                <w:szCs w:val="18"/>
                <w:lang w:eastAsia="de-CH"/>
              </w:rPr>
            </w:pPr>
            <w:r w:rsidRPr="00873777">
              <w:rPr>
                <w:rFonts w:ascii="Tahoma" w:eastAsia="Times New Roman" w:hAnsi="Tahoma" w:cs="Tahoma"/>
                <w:i/>
                <w:color w:val="000000"/>
                <w:sz w:val="18"/>
                <w:szCs w:val="18"/>
                <w:lang w:eastAsia="de-CH"/>
              </w:rPr>
              <w:t>20‘000.00</w:t>
            </w:r>
          </w:p>
          <w:p w:rsidR="0006711B" w:rsidRPr="00873777" w:rsidRDefault="00622920"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12</w:t>
            </w:r>
            <w:r w:rsidR="00780443" w:rsidRPr="00873777">
              <w:rPr>
                <w:rFonts w:ascii="Tahoma" w:eastAsia="Times New Roman" w:hAnsi="Tahoma" w:cs="Tahoma"/>
                <w:i/>
                <w:color w:val="000000"/>
                <w:sz w:val="18"/>
                <w:szCs w:val="18"/>
                <w:lang w:eastAsia="de-CH"/>
              </w:rPr>
              <w:t>‘000.00</w:t>
            </w:r>
          </w:p>
          <w:p w:rsidR="00780443" w:rsidRPr="00873777" w:rsidRDefault="004B2BCD"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8</w:t>
            </w:r>
            <w:r w:rsidR="00780443" w:rsidRPr="00873777">
              <w:rPr>
                <w:rFonts w:ascii="Tahoma" w:eastAsia="Times New Roman" w:hAnsi="Tahoma" w:cs="Tahoma"/>
                <w:i/>
                <w:color w:val="000000"/>
                <w:sz w:val="18"/>
                <w:szCs w:val="18"/>
                <w:lang w:eastAsia="de-CH"/>
              </w:rPr>
              <w:t>‘000.00</w:t>
            </w: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Personalaufwand</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4B2BCD"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-14</w:t>
            </w:r>
            <w:r w:rsidR="00780443" w:rsidRPr="00873777">
              <w:rPr>
                <w:rFonts w:ascii="Tahoma" w:eastAsia="Times New Roman" w:hAnsi="Tahoma" w:cs="Tahoma"/>
                <w:color w:val="000000"/>
                <w:sz w:val="18"/>
                <w:szCs w:val="18"/>
                <w:lang w:eastAsia="de-CH"/>
              </w:rPr>
              <w:t>‘000.00</w:t>
            </w:r>
          </w:p>
        </w:tc>
        <w:tc>
          <w:tcPr>
            <w:tcW w:w="1559" w:type="dxa"/>
            <w:shd w:val="clear" w:color="auto" w:fill="auto"/>
            <w:noWrap/>
            <w:vAlign w:val="center"/>
            <w:hideMark/>
          </w:tcPr>
          <w:p w:rsidR="0006711B" w:rsidRPr="00873777" w:rsidRDefault="004B2BCD"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-14‘442.97</w:t>
            </w: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color w:val="000000"/>
                <w:sz w:val="18"/>
                <w:szCs w:val="18"/>
                <w:lang w:eastAsia="de-CH"/>
              </w:rPr>
            </w:pP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Verwaltungsaufwand</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4B2BCD"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-5</w:t>
            </w:r>
            <w:r w:rsidR="00780443" w:rsidRPr="00873777">
              <w:rPr>
                <w:rFonts w:ascii="Tahoma" w:eastAsia="Times New Roman" w:hAnsi="Tahoma" w:cs="Tahoma"/>
                <w:color w:val="000000"/>
                <w:sz w:val="18"/>
                <w:szCs w:val="18"/>
                <w:lang w:eastAsia="de-CH"/>
              </w:rPr>
              <w:t>‘000.00</w:t>
            </w:r>
          </w:p>
        </w:tc>
        <w:tc>
          <w:tcPr>
            <w:tcW w:w="1559" w:type="dxa"/>
            <w:shd w:val="clear" w:color="auto" w:fill="auto"/>
            <w:noWrap/>
            <w:vAlign w:val="center"/>
            <w:hideMark/>
          </w:tcPr>
          <w:p w:rsidR="0006711B" w:rsidRPr="00873777" w:rsidRDefault="0006711B" w:rsidP="004B2BCD">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w:t>
            </w:r>
            <w:r w:rsidR="004B2BCD">
              <w:rPr>
                <w:rFonts w:ascii="Tahoma" w:eastAsia="Times New Roman" w:hAnsi="Tahoma" w:cs="Tahoma"/>
                <w:color w:val="000000"/>
                <w:sz w:val="18"/>
                <w:szCs w:val="18"/>
                <w:lang w:eastAsia="de-CH"/>
              </w:rPr>
              <w:t>3‘290.45</w:t>
            </w: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color w:val="000000"/>
                <w:sz w:val="18"/>
                <w:szCs w:val="18"/>
                <w:lang w:eastAsia="de-CH"/>
              </w:rPr>
            </w:pP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Abschreibungen</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19565E"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w:t>
            </w:r>
            <w:r w:rsidR="00622920">
              <w:rPr>
                <w:rFonts w:ascii="Tahoma" w:eastAsia="Times New Roman" w:hAnsi="Tahoma" w:cs="Tahoma"/>
                <w:color w:val="000000"/>
                <w:sz w:val="18"/>
                <w:szCs w:val="18"/>
                <w:lang w:eastAsia="de-CH"/>
              </w:rPr>
              <w:t>34</w:t>
            </w:r>
            <w:r>
              <w:rPr>
                <w:rFonts w:ascii="Tahoma" w:eastAsia="Times New Roman" w:hAnsi="Tahoma" w:cs="Tahoma"/>
                <w:color w:val="000000"/>
                <w:sz w:val="18"/>
                <w:szCs w:val="18"/>
                <w:lang w:eastAsia="de-CH"/>
              </w:rPr>
              <w:t>‘0</w:t>
            </w:r>
            <w:r w:rsidR="00C81B99" w:rsidRPr="00873777">
              <w:rPr>
                <w:rFonts w:ascii="Tahoma" w:eastAsia="Times New Roman" w:hAnsi="Tahoma" w:cs="Tahoma"/>
                <w:color w:val="000000"/>
                <w:sz w:val="18"/>
                <w:szCs w:val="18"/>
                <w:lang w:eastAsia="de-CH"/>
              </w:rPr>
              <w:t>00.00</w:t>
            </w:r>
          </w:p>
        </w:tc>
        <w:tc>
          <w:tcPr>
            <w:tcW w:w="1559" w:type="dxa"/>
            <w:shd w:val="clear" w:color="auto" w:fill="auto"/>
            <w:noWrap/>
            <w:vAlign w:val="center"/>
            <w:hideMark/>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w:t>
            </w:r>
            <w:r w:rsidR="004B2BCD">
              <w:rPr>
                <w:rFonts w:ascii="Tahoma" w:eastAsia="Times New Roman" w:hAnsi="Tahoma" w:cs="Tahoma"/>
                <w:color w:val="000000"/>
                <w:sz w:val="18"/>
                <w:szCs w:val="18"/>
                <w:lang w:eastAsia="de-CH"/>
              </w:rPr>
              <w:t>34</w:t>
            </w:r>
            <w:r w:rsidR="00123231" w:rsidRPr="00873777">
              <w:rPr>
                <w:rFonts w:ascii="Tahoma" w:eastAsia="Times New Roman" w:hAnsi="Tahoma" w:cs="Tahoma"/>
                <w:color w:val="000000"/>
                <w:sz w:val="18"/>
                <w:szCs w:val="18"/>
                <w:lang w:eastAsia="de-CH"/>
              </w:rPr>
              <w:t>‘631.00</w:t>
            </w:r>
          </w:p>
        </w:tc>
      </w:tr>
      <w:tr w:rsidR="009C5A75" w:rsidRPr="00873777" w:rsidTr="00780443">
        <w:trPr>
          <w:trHeight w:val="300"/>
        </w:trPr>
        <w:tc>
          <w:tcPr>
            <w:tcW w:w="4408" w:type="dxa"/>
            <w:shd w:val="clear" w:color="auto" w:fill="auto"/>
            <w:noWrap/>
            <w:vAlign w:val="center"/>
          </w:tcPr>
          <w:p w:rsidR="009C5A75" w:rsidRPr="00873777" w:rsidRDefault="009C5A75" w:rsidP="006E055F">
            <w:pPr>
              <w:spacing w:after="0" w:line="240" w:lineRule="auto"/>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Gesamtausgaben</w:t>
            </w:r>
          </w:p>
        </w:tc>
        <w:tc>
          <w:tcPr>
            <w:tcW w:w="1346" w:type="dxa"/>
            <w:vAlign w:val="center"/>
          </w:tcPr>
          <w:p w:rsidR="009C5A75" w:rsidRPr="00873777" w:rsidRDefault="009C5A75"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9C5A75" w:rsidRPr="009C5A75" w:rsidRDefault="009C5A75" w:rsidP="006E055F">
            <w:pPr>
              <w:spacing w:after="0" w:line="240" w:lineRule="auto"/>
              <w:jc w:val="right"/>
              <w:rPr>
                <w:rFonts w:ascii="Tahoma" w:eastAsia="Times New Roman" w:hAnsi="Tahoma" w:cs="Tahoma"/>
                <w:b/>
                <w:color w:val="000000"/>
                <w:sz w:val="18"/>
                <w:szCs w:val="18"/>
                <w:lang w:eastAsia="de-CH"/>
              </w:rPr>
            </w:pPr>
            <w:r w:rsidRPr="009C5A75">
              <w:rPr>
                <w:rFonts w:ascii="Tahoma" w:eastAsia="Times New Roman" w:hAnsi="Tahoma" w:cs="Tahoma"/>
                <w:b/>
                <w:color w:val="000000"/>
                <w:sz w:val="18"/>
                <w:szCs w:val="18"/>
                <w:lang w:eastAsia="de-CH"/>
              </w:rPr>
              <w:t>-93‘000.00</w:t>
            </w:r>
          </w:p>
        </w:tc>
        <w:tc>
          <w:tcPr>
            <w:tcW w:w="1559" w:type="dxa"/>
            <w:shd w:val="clear" w:color="auto" w:fill="auto"/>
            <w:noWrap/>
            <w:vAlign w:val="center"/>
          </w:tcPr>
          <w:p w:rsidR="009C5A75" w:rsidRPr="00873777" w:rsidRDefault="009C5A75" w:rsidP="006E055F">
            <w:pPr>
              <w:spacing w:after="0" w:line="240" w:lineRule="auto"/>
              <w:jc w:val="right"/>
              <w:rPr>
                <w:rFonts w:ascii="Tahoma" w:eastAsia="Times New Roman" w:hAnsi="Tahoma" w:cs="Tahoma"/>
                <w:color w:val="000000"/>
                <w:sz w:val="18"/>
                <w:szCs w:val="18"/>
                <w:lang w:eastAsia="de-CH"/>
              </w:rPr>
            </w:pP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b/>
                <w:bCs/>
                <w:color w:val="000000"/>
                <w:sz w:val="18"/>
                <w:szCs w:val="18"/>
                <w:lang w:eastAsia="de-CH"/>
              </w:rPr>
            </w:pPr>
          </w:p>
        </w:tc>
        <w:tc>
          <w:tcPr>
            <w:tcW w:w="1346" w:type="dxa"/>
            <w:vAlign w:val="center"/>
          </w:tcPr>
          <w:p w:rsidR="0006711B" w:rsidRPr="00873777" w:rsidRDefault="0006711B" w:rsidP="006E055F">
            <w:pPr>
              <w:spacing w:after="0" w:line="240" w:lineRule="auto"/>
              <w:jc w:val="right"/>
              <w:rPr>
                <w:rFonts w:ascii="Tahoma" w:eastAsia="Times New Roman" w:hAnsi="Tahoma" w:cs="Tahoma"/>
                <w:b/>
                <w:bCs/>
                <w:i/>
                <w:color w:val="000000"/>
                <w:sz w:val="18"/>
                <w:szCs w:val="18"/>
                <w:lang w:eastAsia="de-CH"/>
              </w:rPr>
            </w:pPr>
          </w:p>
        </w:tc>
        <w:tc>
          <w:tcPr>
            <w:tcW w:w="1347" w:type="dxa"/>
            <w:vAlign w:val="center"/>
          </w:tcPr>
          <w:p w:rsidR="0006711B" w:rsidRPr="00873777" w:rsidRDefault="0006711B" w:rsidP="006E055F">
            <w:pPr>
              <w:spacing w:after="0" w:line="240" w:lineRule="auto"/>
              <w:jc w:val="right"/>
              <w:rPr>
                <w:rFonts w:ascii="Tahoma" w:eastAsia="Times New Roman" w:hAnsi="Tahoma" w:cs="Tahoma"/>
                <w:b/>
                <w:bCs/>
                <w:color w:val="000000"/>
                <w:sz w:val="18"/>
                <w:szCs w:val="18"/>
                <w:lang w:eastAsia="de-CH"/>
              </w:rPr>
            </w:pPr>
          </w:p>
        </w:tc>
        <w:tc>
          <w:tcPr>
            <w:tcW w:w="1559" w:type="dxa"/>
            <w:shd w:val="clear" w:color="auto" w:fill="auto"/>
            <w:noWrap/>
            <w:vAlign w:val="center"/>
          </w:tcPr>
          <w:p w:rsidR="0006711B" w:rsidRPr="00873777" w:rsidRDefault="0006711B" w:rsidP="006E055F">
            <w:pPr>
              <w:spacing w:after="0" w:line="240" w:lineRule="auto"/>
              <w:jc w:val="right"/>
              <w:rPr>
                <w:rFonts w:ascii="Tahoma" w:eastAsia="Times New Roman" w:hAnsi="Tahoma" w:cs="Tahoma"/>
                <w:b/>
                <w:bCs/>
                <w:color w:val="000000"/>
                <w:sz w:val="18"/>
                <w:szCs w:val="18"/>
                <w:lang w:eastAsia="de-CH"/>
              </w:rPr>
            </w:pP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Betriebsergebnis</w:t>
            </w:r>
          </w:p>
        </w:tc>
        <w:tc>
          <w:tcPr>
            <w:tcW w:w="1346" w:type="dxa"/>
            <w:vAlign w:val="center"/>
          </w:tcPr>
          <w:p w:rsidR="0006711B" w:rsidRPr="00873777" w:rsidRDefault="0006711B" w:rsidP="006E055F">
            <w:pPr>
              <w:spacing w:after="0" w:line="240" w:lineRule="auto"/>
              <w:jc w:val="right"/>
              <w:rPr>
                <w:rFonts w:ascii="Tahoma" w:eastAsia="Times New Roman" w:hAnsi="Tahoma" w:cs="Tahoma"/>
                <w:b/>
                <w:bCs/>
                <w:i/>
                <w:color w:val="000000"/>
                <w:sz w:val="18"/>
                <w:szCs w:val="18"/>
                <w:lang w:eastAsia="de-CH"/>
              </w:rPr>
            </w:pPr>
          </w:p>
        </w:tc>
        <w:tc>
          <w:tcPr>
            <w:tcW w:w="1347" w:type="dxa"/>
            <w:vAlign w:val="center"/>
          </w:tcPr>
          <w:p w:rsidR="0006711B" w:rsidRPr="00873777" w:rsidRDefault="00622920"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35‘0</w:t>
            </w:r>
            <w:r w:rsidR="00C81B99" w:rsidRPr="00873777">
              <w:rPr>
                <w:rFonts w:ascii="Tahoma" w:eastAsia="Times New Roman" w:hAnsi="Tahoma" w:cs="Tahoma"/>
                <w:b/>
                <w:bCs/>
                <w:color w:val="000000"/>
                <w:sz w:val="18"/>
                <w:szCs w:val="18"/>
                <w:lang w:eastAsia="de-CH"/>
              </w:rPr>
              <w:t>00.00</w:t>
            </w:r>
          </w:p>
        </w:tc>
        <w:tc>
          <w:tcPr>
            <w:tcW w:w="1559" w:type="dxa"/>
            <w:shd w:val="clear" w:color="auto" w:fill="auto"/>
            <w:noWrap/>
            <w:vAlign w:val="center"/>
            <w:hideMark/>
          </w:tcPr>
          <w:p w:rsidR="0006711B" w:rsidRPr="00873777" w:rsidRDefault="004B2BCD"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8‘585.23</w:t>
            </w: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Finanzerfolg</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C81B99"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w:t>
            </w:r>
            <w:r w:rsidR="00780443" w:rsidRPr="00873777">
              <w:rPr>
                <w:rFonts w:ascii="Tahoma" w:eastAsia="Times New Roman" w:hAnsi="Tahoma" w:cs="Tahoma"/>
                <w:color w:val="000000"/>
                <w:sz w:val="18"/>
                <w:szCs w:val="18"/>
                <w:lang w:eastAsia="de-CH"/>
              </w:rPr>
              <w:t>18‘000.00</w:t>
            </w:r>
          </w:p>
        </w:tc>
        <w:tc>
          <w:tcPr>
            <w:tcW w:w="1559" w:type="dxa"/>
            <w:shd w:val="clear" w:color="auto" w:fill="auto"/>
            <w:noWrap/>
            <w:vAlign w:val="center"/>
            <w:hideMark/>
          </w:tcPr>
          <w:p w:rsidR="0006711B" w:rsidRPr="00873777" w:rsidRDefault="0006711B" w:rsidP="004B2BCD">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w:t>
            </w:r>
            <w:r w:rsidR="004B2BCD">
              <w:rPr>
                <w:rFonts w:ascii="Tahoma" w:eastAsia="Times New Roman" w:hAnsi="Tahoma" w:cs="Tahoma"/>
                <w:color w:val="000000"/>
                <w:sz w:val="18"/>
                <w:szCs w:val="18"/>
                <w:lang w:eastAsia="de-CH"/>
              </w:rPr>
              <w:t>17‘357.23</w:t>
            </w: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Gästebetrieb (Verlust)</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19565E" w:rsidP="0019565E">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-9</w:t>
            </w:r>
            <w:r w:rsidR="00CE07DB" w:rsidRPr="00873777">
              <w:rPr>
                <w:rFonts w:ascii="Tahoma" w:eastAsia="Times New Roman" w:hAnsi="Tahoma" w:cs="Tahoma"/>
                <w:color w:val="000000"/>
                <w:sz w:val="18"/>
                <w:szCs w:val="18"/>
                <w:lang w:eastAsia="de-CH"/>
              </w:rPr>
              <w:t>‘000.00</w:t>
            </w:r>
          </w:p>
        </w:tc>
        <w:tc>
          <w:tcPr>
            <w:tcW w:w="1559" w:type="dxa"/>
            <w:shd w:val="clear" w:color="auto" w:fill="auto"/>
            <w:noWrap/>
            <w:vAlign w:val="center"/>
            <w:hideMark/>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w:t>
            </w:r>
            <w:r w:rsidR="004B2BCD">
              <w:rPr>
                <w:rFonts w:ascii="Tahoma" w:eastAsia="Times New Roman" w:hAnsi="Tahoma" w:cs="Tahoma"/>
                <w:color w:val="000000"/>
                <w:sz w:val="18"/>
                <w:szCs w:val="18"/>
                <w:lang w:eastAsia="de-CH"/>
              </w:rPr>
              <w:t>4‘453.28</w:t>
            </w:r>
          </w:p>
        </w:tc>
      </w:tr>
      <w:tr w:rsidR="0006711B" w:rsidRPr="00873777" w:rsidTr="00780443">
        <w:trPr>
          <w:trHeight w:val="300"/>
        </w:trPr>
        <w:tc>
          <w:tcPr>
            <w:tcW w:w="4408" w:type="dxa"/>
            <w:shd w:val="clear" w:color="auto" w:fill="auto"/>
            <w:noWrap/>
            <w:vAlign w:val="center"/>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Einnahmen Gästebetrieb</w:t>
            </w:r>
          </w:p>
        </w:tc>
        <w:tc>
          <w:tcPr>
            <w:tcW w:w="1346" w:type="dxa"/>
            <w:vAlign w:val="center"/>
          </w:tcPr>
          <w:p w:rsidR="0006711B"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9</w:t>
            </w:r>
            <w:r w:rsidR="00622920">
              <w:rPr>
                <w:rFonts w:ascii="Tahoma" w:eastAsia="Times New Roman" w:hAnsi="Tahoma" w:cs="Tahoma"/>
                <w:i/>
                <w:color w:val="000000"/>
                <w:sz w:val="18"/>
                <w:szCs w:val="18"/>
                <w:lang w:eastAsia="de-CH"/>
              </w:rPr>
              <w:t>3</w:t>
            </w:r>
            <w:r w:rsidR="00CE07DB" w:rsidRPr="00873777">
              <w:rPr>
                <w:rFonts w:ascii="Tahoma" w:eastAsia="Times New Roman" w:hAnsi="Tahoma" w:cs="Tahoma"/>
                <w:i/>
                <w:color w:val="000000"/>
                <w:sz w:val="18"/>
                <w:szCs w:val="18"/>
                <w:lang w:eastAsia="de-CH"/>
              </w:rPr>
              <w:t>‘000.00</w:t>
            </w: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82‘041.35</w:t>
            </w:r>
          </w:p>
        </w:tc>
      </w:tr>
      <w:tr w:rsidR="0006711B" w:rsidRPr="00873777" w:rsidTr="00780443">
        <w:trPr>
          <w:trHeight w:val="300"/>
        </w:trPr>
        <w:tc>
          <w:tcPr>
            <w:tcW w:w="4408" w:type="dxa"/>
            <w:shd w:val="clear" w:color="auto" w:fill="auto"/>
            <w:noWrap/>
            <w:vAlign w:val="center"/>
          </w:tcPr>
          <w:p w:rsidR="00CE07D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 xml:space="preserve">Ausgaben Gästebetrieb </w:t>
            </w:r>
          </w:p>
          <w:p w:rsidR="0006711B" w:rsidRPr="00873777" w:rsidRDefault="00CE07D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 xml:space="preserve">Mietkosten an </w:t>
            </w:r>
            <w:proofErr w:type="spellStart"/>
            <w:r w:rsidRPr="00873777">
              <w:rPr>
                <w:rFonts w:ascii="Tahoma" w:eastAsia="Times New Roman" w:hAnsi="Tahoma" w:cs="Tahoma"/>
                <w:color w:val="000000"/>
                <w:sz w:val="18"/>
                <w:szCs w:val="18"/>
                <w:lang w:eastAsia="de-CH"/>
              </w:rPr>
              <w:t>WoG</w:t>
            </w:r>
            <w:proofErr w:type="spellEnd"/>
          </w:p>
          <w:p w:rsidR="00CE07DB" w:rsidRPr="00873777" w:rsidRDefault="00CE07D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Auslagen Gästezimmer</w:t>
            </w:r>
          </w:p>
          <w:p w:rsidR="00CE07DB" w:rsidRPr="00873777" w:rsidRDefault="00CE07D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Personalkosten</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p w:rsidR="00CE07DB" w:rsidRPr="00873777" w:rsidRDefault="00622920"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62</w:t>
            </w:r>
            <w:r w:rsidR="00CE07DB" w:rsidRPr="00873777">
              <w:rPr>
                <w:rFonts w:ascii="Tahoma" w:eastAsia="Times New Roman" w:hAnsi="Tahoma" w:cs="Tahoma"/>
                <w:i/>
                <w:color w:val="000000"/>
                <w:sz w:val="18"/>
                <w:szCs w:val="18"/>
                <w:lang w:eastAsia="de-CH"/>
              </w:rPr>
              <w:t>‘000.00</w:t>
            </w:r>
          </w:p>
          <w:p w:rsidR="00CE07DB"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12</w:t>
            </w:r>
            <w:r w:rsidR="00CE07DB" w:rsidRPr="00873777">
              <w:rPr>
                <w:rFonts w:ascii="Tahoma" w:eastAsia="Times New Roman" w:hAnsi="Tahoma" w:cs="Tahoma"/>
                <w:i/>
                <w:color w:val="000000"/>
                <w:sz w:val="18"/>
                <w:szCs w:val="18"/>
                <w:lang w:eastAsia="de-CH"/>
              </w:rPr>
              <w:t>‘000.00</w:t>
            </w:r>
          </w:p>
          <w:p w:rsidR="00CE07DB"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28</w:t>
            </w:r>
            <w:r w:rsidR="00CE07DB" w:rsidRPr="00873777">
              <w:rPr>
                <w:rFonts w:ascii="Tahoma" w:eastAsia="Times New Roman" w:hAnsi="Tahoma" w:cs="Tahoma"/>
                <w:i/>
                <w:color w:val="000000"/>
                <w:sz w:val="18"/>
                <w:szCs w:val="18"/>
                <w:lang w:eastAsia="de-CH"/>
              </w:rPr>
              <w:t>‘</w:t>
            </w:r>
            <w:r w:rsidR="00C81B99" w:rsidRPr="00873777">
              <w:rPr>
                <w:rFonts w:ascii="Tahoma" w:eastAsia="Times New Roman" w:hAnsi="Tahoma" w:cs="Tahoma"/>
                <w:i/>
                <w:color w:val="000000"/>
                <w:sz w:val="18"/>
                <w:szCs w:val="18"/>
                <w:lang w:eastAsia="de-CH"/>
              </w:rPr>
              <w:t>000.0</w:t>
            </w:r>
            <w:r w:rsidR="00CE07DB" w:rsidRPr="00873777">
              <w:rPr>
                <w:rFonts w:ascii="Tahoma" w:eastAsia="Times New Roman" w:hAnsi="Tahoma" w:cs="Tahoma"/>
                <w:i/>
                <w:color w:val="000000"/>
                <w:sz w:val="18"/>
                <w:szCs w:val="18"/>
                <w:lang w:eastAsia="de-CH"/>
              </w:rPr>
              <w:t>0</w:t>
            </w:r>
          </w:p>
        </w:tc>
        <w:tc>
          <w:tcPr>
            <w:tcW w:w="1347" w:type="dxa"/>
            <w:vAlign w:val="center"/>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p>
        </w:tc>
        <w:tc>
          <w:tcPr>
            <w:tcW w:w="1559" w:type="dxa"/>
            <w:shd w:val="clear" w:color="auto" w:fill="auto"/>
            <w:noWrap/>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p w:rsidR="00620654"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49‘669.50</w:t>
            </w:r>
          </w:p>
          <w:p w:rsidR="00620654"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10‘872.61</w:t>
            </w:r>
          </w:p>
          <w:p w:rsidR="00620654" w:rsidRPr="00873777" w:rsidRDefault="0019565E" w:rsidP="006E055F">
            <w:pPr>
              <w:spacing w:after="0" w:line="240" w:lineRule="auto"/>
              <w:jc w:val="right"/>
              <w:rPr>
                <w:rFonts w:ascii="Tahoma" w:eastAsia="Times New Roman" w:hAnsi="Tahoma" w:cs="Tahoma"/>
                <w:i/>
                <w:color w:val="000000"/>
                <w:sz w:val="18"/>
                <w:szCs w:val="18"/>
                <w:lang w:eastAsia="de-CH"/>
              </w:rPr>
            </w:pPr>
            <w:r>
              <w:rPr>
                <w:rFonts w:ascii="Tahoma" w:eastAsia="Times New Roman" w:hAnsi="Tahoma" w:cs="Tahoma"/>
                <w:i/>
                <w:color w:val="000000"/>
                <w:sz w:val="18"/>
                <w:szCs w:val="18"/>
                <w:lang w:eastAsia="de-CH"/>
              </w:rPr>
              <w:t>25‘952.52</w:t>
            </w: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Steuern</w:t>
            </w:r>
          </w:p>
        </w:tc>
        <w:tc>
          <w:tcPr>
            <w:tcW w:w="1346" w:type="dxa"/>
            <w:vAlign w:val="center"/>
          </w:tcPr>
          <w:p w:rsidR="0006711B" w:rsidRPr="00873777" w:rsidRDefault="0006711B" w:rsidP="006E055F">
            <w:pPr>
              <w:spacing w:after="0" w:line="240" w:lineRule="auto"/>
              <w:jc w:val="right"/>
              <w:rPr>
                <w:rFonts w:ascii="Tahoma" w:eastAsia="Times New Roman" w:hAnsi="Tahoma" w:cs="Tahoma"/>
                <w:i/>
                <w:color w:val="000000"/>
                <w:sz w:val="18"/>
                <w:szCs w:val="18"/>
                <w:lang w:eastAsia="de-CH"/>
              </w:rPr>
            </w:pPr>
          </w:p>
        </w:tc>
        <w:tc>
          <w:tcPr>
            <w:tcW w:w="1347" w:type="dxa"/>
            <w:vAlign w:val="center"/>
          </w:tcPr>
          <w:p w:rsidR="0006711B" w:rsidRPr="00873777" w:rsidRDefault="0019565E" w:rsidP="006E055F">
            <w:pPr>
              <w:spacing w:after="0" w:line="240" w:lineRule="auto"/>
              <w:jc w:val="right"/>
              <w:rPr>
                <w:rFonts w:ascii="Tahoma" w:eastAsia="Times New Roman" w:hAnsi="Tahoma" w:cs="Tahoma"/>
                <w:color w:val="000000"/>
                <w:sz w:val="18"/>
                <w:szCs w:val="18"/>
                <w:lang w:eastAsia="de-CH"/>
              </w:rPr>
            </w:pPr>
            <w:r>
              <w:rPr>
                <w:rFonts w:ascii="Tahoma" w:eastAsia="Times New Roman" w:hAnsi="Tahoma" w:cs="Tahoma"/>
                <w:color w:val="000000"/>
                <w:sz w:val="18"/>
                <w:szCs w:val="18"/>
                <w:lang w:eastAsia="de-CH"/>
              </w:rPr>
              <w:t>-1</w:t>
            </w:r>
            <w:r w:rsidR="0006711B" w:rsidRPr="00873777">
              <w:rPr>
                <w:rFonts w:ascii="Tahoma" w:eastAsia="Times New Roman" w:hAnsi="Tahoma" w:cs="Tahoma"/>
                <w:color w:val="000000"/>
                <w:sz w:val="18"/>
                <w:szCs w:val="18"/>
                <w:lang w:eastAsia="de-CH"/>
              </w:rPr>
              <w:t>00.00</w:t>
            </w:r>
          </w:p>
        </w:tc>
        <w:tc>
          <w:tcPr>
            <w:tcW w:w="1559" w:type="dxa"/>
            <w:shd w:val="clear" w:color="auto" w:fill="auto"/>
            <w:noWrap/>
            <w:vAlign w:val="center"/>
            <w:hideMark/>
          </w:tcPr>
          <w:p w:rsidR="0006711B" w:rsidRPr="00873777" w:rsidRDefault="0006711B" w:rsidP="006E055F">
            <w:pPr>
              <w:spacing w:after="0" w:line="240" w:lineRule="auto"/>
              <w:jc w:val="right"/>
              <w:rPr>
                <w:rFonts w:ascii="Tahoma" w:eastAsia="Times New Roman" w:hAnsi="Tahoma" w:cs="Tahoma"/>
                <w:color w:val="000000"/>
                <w:sz w:val="18"/>
                <w:szCs w:val="18"/>
                <w:lang w:eastAsia="de-CH"/>
              </w:rPr>
            </w:pPr>
            <w:r w:rsidRPr="00873777">
              <w:rPr>
                <w:rFonts w:ascii="Tahoma" w:eastAsia="Times New Roman" w:hAnsi="Tahoma" w:cs="Tahoma"/>
                <w:color w:val="000000"/>
                <w:sz w:val="18"/>
                <w:szCs w:val="18"/>
                <w:lang w:eastAsia="de-CH"/>
              </w:rPr>
              <w:t>-</w:t>
            </w:r>
            <w:r w:rsidR="004B2BCD">
              <w:rPr>
                <w:rFonts w:ascii="Tahoma" w:eastAsia="Times New Roman" w:hAnsi="Tahoma" w:cs="Tahoma"/>
                <w:color w:val="000000"/>
                <w:sz w:val="18"/>
                <w:szCs w:val="18"/>
                <w:lang w:eastAsia="de-CH"/>
              </w:rPr>
              <w:t>21.60</w:t>
            </w:r>
          </w:p>
        </w:tc>
      </w:tr>
      <w:tr w:rsidR="0006711B" w:rsidRPr="00873777" w:rsidTr="00780443">
        <w:trPr>
          <w:trHeight w:val="300"/>
        </w:trPr>
        <w:tc>
          <w:tcPr>
            <w:tcW w:w="4408" w:type="dxa"/>
            <w:shd w:val="clear" w:color="auto" w:fill="auto"/>
            <w:noWrap/>
            <w:vAlign w:val="center"/>
            <w:hideMark/>
          </w:tcPr>
          <w:p w:rsidR="0006711B" w:rsidRPr="00873777" w:rsidRDefault="0006711B" w:rsidP="006E055F">
            <w:pPr>
              <w:spacing w:after="0" w:line="240" w:lineRule="auto"/>
              <w:rPr>
                <w:rFonts w:ascii="Tahoma" w:eastAsia="Times New Roman" w:hAnsi="Tahoma" w:cs="Tahoma"/>
                <w:b/>
                <w:bCs/>
                <w:color w:val="000000"/>
                <w:sz w:val="18"/>
                <w:szCs w:val="18"/>
                <w:lang w:eastAsia="de-CH"/>
              </w:rPr>
            </w:pPr>
            <w:r w:rsidRPr="00873777">
              <w:rPr>
                <w:rFonts w:ascii="Tahoma" w:eastAsia="Times New Roman" w:hAnsi="Tahoma" w:cs="Tahoma"/>
                <w:b/>
                <w:bCs/>
                <w:color w:val="000000"/>
                <w:sz w:val="18"/>
                <w:szCs w:val="18"/>
                <w:lang w:eastAsia="de-CH"/>
              </w:rPr>
              <w:t>Jahresergebnis</w:t>
            </w:r>
          </w:p>
        </w:tc>
        <w:tc>
          <w:tcPr>
            <w:tcW w:w="1346" w:type="dxa"/>
            <w:vAlign w:val="center"/>
          </w:tcPr>
          <w:p w:rsidR="0006711B" w:rsidRPr="00873777" w:rsidRDefault="0006711B" w:rsidP="006E055F">
            <w:pPr>
              <w:spacing w:after="0" w:line="240" w:lineRule="auto"/>
              <w:jc w:val="right"/>
              <w:rPr>
                <w:rFonts w:ascii="Tahoma" w:eastAsia="Times New Roman" w:hAnsi="Tahoma" w:cs="Tahoma"/>
                <w:b/>
                <w:bCs/>
                <w:i/>
                <w:color w:val="000000"/>
                <w:sz w:val="18"/>
                <w:szCs w:val="18"/>
                <w:lang w:eastAsia="de-CH"/>
              </w:rPr>
            </w:pPr>
          </w:p>
        </w:tc>
        <w:tc>
          <w:tcPr>
            <w:tcW w:w="1347" w:type="dxa"/>
            <w:vAlign w:val="center"/>
          </w:tcPr>
          <w:p w:rsidR="0006711B" w:rsidRPr="00873777" w:rsidRDefault="00622920"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8‘00</w:t>
            </w:r>
            <w:r w:rsidR="00C81B99" w:rsidRPr="00873777">
              <w:rPr>
                <w:rFonts w:ascii="Tahoma" w:eastAsia="Times New Roman" w:hAnsi="Tahoma" w:cs="Tahoma"/>
                <w:b/>
                <w:bCs/>
                <w:color w:val="000000"/>
                <w:sz w:val="18"/>
                <w:szCs w:val="18"/>
                <w:lang w:eastAsia="de-CH"/>
              </w:rPr>
              <w:t>0.00</w:t>
            </w:r>
          </w:p>
        </w:tc>
        <w:tc>
          <w:tcPr>
            <w:tcW w:w="1559" w:type="dxa"/>
            <w:shd w:val="clear" w:color="auto" w:fill="auto"/>
            <w:noWrap/>
            <w:vAlign w:val="center"/>
            <w:hideMark/>
          </w:tcPr>
          <w:p w:rsidR="0006711B" w:rsidRPr="00873777" w:rsidRDefault="004B2BCD" w:rsidP="006E055F">
            <w:pPr>
              <w:spacing w:after="0" w:line="240" w:lineRule="auto"/>
              <w:jc w:val="right"/>
              <w:rPr>
                <w:rFonts w:ascii="Tahoma" w:eastAsia="Times New Roman" w:hAnsi="Tahoma" w:cs="Tahoma"/>
                <w:b/>
                <w:bCs/>
                <w:color w:val="000000"/>
                <w:sz w:val="18"/>
                <w:szCs w:val="18"/>
                <w:lang w:eastAsia="de-CH"/>
              </w:rPr>
            </w:pPr>
            <w:r>
              <w:rPr>
                <w:rFonts w:ascii="Tahoma" w:eastAsia="Times New Roman" w:hAnsi="Tahoma" w:cs="Tahoma"/>
                <w:b/>
                <w:bCs/>
                <w:color w:val="000000"/>
                <w:sz w:val="18"/>
                <w:szCs w:val="18"/>
                <w:lang w:eastAsia="de-CH"/>
              </w:rPr>
              <w:t>-13‘246</w:t>
            </w:r>
          </w:p>
        </w:tc>
      </w:tr>
    </w:tbl>
    <w:p w:rsidR="001F7015" w:rsidRDefault="001F7015" w:rsidP="000B54B7">
      <w:pPr>
        <w:spacing w:after="0" w:line="240" w:lineRule="auto"/>
        <w:rPr>
          <w:rFonts w:ascii="Tahoma" w:hAnsi="Tahoma" w:cs="Tahoma"/>
          <w:sz w:val="20"/>
          <w:szCs w:val="20"/>
        </w:rPr>
      </w:pPr>
    </w:p>
    <w:p w:rsidR="004F001C" w:rsidRPr="004F001C" w:rsidRDefault="004F001C" w:rsidP="004F001C">
      <w:pPr>
        <w:rPr>
          <w:rFonts w:ascii="Tahoma" w:hAnsi="Tahoma" w:cs="Tahoma"/>
          <w:b/>
          <w:sz w:val="20"/>
          <w:szCs w:val="20"/>
        </w:rPr>
      </w:pPr>
      <w:r w:rsidRPr="004F001C">
        <w:rPr>
          <w:rFonts w:ascii="Tahoma" w:hAnsi="Tahoma" w:cs="Tahoma"/>
          <w:b/>
          <w:sz w:val="20"/>
          <w:szCs w:val="20"/>
        </w:rPr>
        <w:t>Kommentar zum Budget 2023</w:t>
      </w:r>
    </w:p>
    <w:p w:rsidR="004F001C" w:rsidRPr="004F001C" w:rsidRDefault="004F001C" w:rsidP="004F001C">
      <w:pPr>
        <w:spacing w:after="0"/>
        <w:rPr>
          <w:rFonts w:ascii="Tahoma" w:hAnsi="Tahoma" w:cs="Tahoma"/>
          <w:sz w:val="20"/>
          <w:szCs w:val="20"/>
        </w:rPr>
      </w:pPr>
      <w:r w:rsidRPr="004F001C">
        <w:rPr>
          <w:rFonts w:ascii="Tahoma" w:hAnsi="Tahoma" w:cs="Tahoma"/>
          <w:sz w:val="20"/>
          <w:szCs w:val="20"/>
        </w:rPr>
        <w:t>Die ordentlichen Geschäfte der Wohngenossenschaft sind stabil. Es gibt jedoch Bereiche, die eine realistische Budgetierung erschweren.</w:t>
      </w:r>
    </w:p>
    <w:p w:rsidR="004F001C" w:rsidRPr="004F001C" w:rsidRDefault="004F001C" w:rsidP="004F001C">
      <w:pPr>
        <w:rPr>
          <w:rFonts w:ascii="Tahoma" w:hAnsi="Tahoma" w:cs="Tahoma"/>
          <w:sz w:val="20"/>
          <w:szCs w:val="20"/>
        </w:rPr>
      </w:pPr>
      <w:r w:rsidRPr="004F001C">
        <w:rPr>
          <w:rFonts w:ascii="Tahoma" w:hAnsi="Tahoma" w:cs="Tahoma"/>
          <w:sz w:val="20"/>
          <w:szCs w:val="20"/>
        </w:rPr>
        <w:t>Die Ungewissheiten liegen vor allem in folgenden Bereichen:</w:t>
      </w:r>
    </w:p>
    <w:p w:rsidR="004F001C" w:rsidRPr="004F001C" w:rsidRDefault="004F001C" w:rsidP="004F001C">
      <w:pPr>
        <w:spacing w:after="0"/>
        <w:rPr>
          <w:rFonts w:ascii="Tahoma" w:hAnsi="Tahoma" w:cs="Tahoma"/>
          <w:i/>
          <w:sz w:val="20"/>
          <w:szCs w:val="20"/>
        </w:rPr>
      </w:pPr>
      <w:r w:rsidRPr="004F001C">
        <w:rPr>
          <w:rFonts w:ascii="Tahoma" w:hAnsi="Tahoma" w:cs="Tahoma"/>
          <w:i/>
          <w:sz w:val="20"/>
          <w:szCs w:val="20"/>
        </w:rPr>
        <w:t>Neufinanzierung</w:t>
      </w:r>
    </w:p>
    <w:p w:rsidR="004F001C" w:rsidRPr="004F001C" w:rsidRDefault="004F001C" w:rsidP="004F001C">
      <w:pPr>
        <w:spacing w:after="240"/>
        <w:rPr>
          <w:rFonts w:ascii="Tahoma" w:hAnsi="Tahoma" w:cs="Tahoma"/>
          <w:sz w:val="20"/>
          <w:szCs w:val="20"/>
        </w:rPr>
      </w:pPr>
      <w:r w:rsidRPr="004F001C">
        <w:rPr>
          <w:rFonts w:ascii="Tahoma" w:hAnsi="Tahoma" w:cs="Tahoma"/>
          <w:sz w:val="20"/>
          <w:szCs w:val="20"/>
        </w:rPr>
        <w:t>Die bisherige Anleihe bei der Emissionszentrale für gemeinnützige Wohnbauträger muss nach 10-jähriger Laufzeit im Juli 2023 zurück bezahlt werden. Für die Anschlussfinanzierung ist die Raiffeisenbank Unteremmental bereit, die gesamte Hypothek der Liegenschaft zu übernehmen. Dabei werden die Zinsen im Vergleich zur Anleihe der EGW steigen.</w:t>
      </w:r>
    </w:p>
    <w:p w:rsidR="004F001C" w:rsidRPr="004F001C" w:rsidRDefault="004F001C" w:rsidP="004F001C">
      <w:pPr>
        <w:spacing w:after="0"/>
        <w:rPr>
          <w:rFonts w:ascii="Tahoma" w:hAnsi="Tahoma" w:cs="Tahoma"/>
          <w:i/>
          <w:sz w:val="20"/>
          <w:szCs w:val="20"/>
        </w:rPr>
      </w:pPr>
      <w:r w:rsidRPr="004F001C">
        <w:rPr>
          <w:rFonts w:ascii="Tahoma" w:hAnsi="Tahoma" w:cs="Tahoma"/>
          <w:i/>
          <w:sz w:val="20"/>
          <w:szCs w:val="20"/>
        </w:rPr>
        <w:t>Gästebetrieb</w:t>
      </w:r>
    </w:p>
    <w:p w:rsidR="004F001C" w:rsidRPr="004F001C" w:rsidRDefault="004F001C" w:rsidP="004F001C">
      <w:pPr>
        <w:rPr>
          <w:rFonts w:ascii="Tahoma" w:hAnsi="Tahoma" w:cs="Tahoma"/>
          <w:sz w:val="20"/>
          <w:szCs w:val="20"/>
        </w:rPr>
      </w:pPr>
      <w:r w:rsidRPr="004F001C">
        <w:rPr>
          <w:rFonts w:ascii="Tahoma" w:hAnsi="Tahoma" w:cs="Tahoma"/>
          <w:sz w:val="20"/>
          <w:szCs w:val="20"/>
        </w:rPr>
        <w:t>Die Belegung der Gästezimmer scheint sich weiterhin zu erhöhen. Viele Buchungen werden aber kurzfristig getätigt, wodurch noch keine verbindlichen Einnahmen bis Ende 2023 geplant werden können.</w:t>
      </w:r>
    </w:p>
    <w:p w:rsidR="004F001C" w:rsidRPr="004F001C" w:rsidRDefault="004F001C" w:rsidP="004F001C">
      <w:pPr>
        <w:spacing w:after="0"/>
        <w:rPr>
          <w:rFonts w:ascii="Tahoma" w:hAnsi="Tahoma" w:cs="Tahoma"/>
          <w:i/>
          <w:sz w:val="20"/>
          <w:szCs w:val="20"/>
        </w:rPr>
      </w:pPr>
      <w:r w:rsidRPr="004F001C">
        <w:rPr>
          <w:rFonts w:ascii="Tahoma" w:hAnsi="Tahoma" w:cs="Tahoma"/>
          <w:i/>
          <w:sz w:val="20"/>
          <w:szCs w:val="20"/>
        </w:rPr>
        <w:t>Umgebungsarbeiten und Heizung</w:t>
      </w:r>
    </w:p>
    <w:p w:rsidR="004F001C" w:rsidRPr="004F001C" w:rsidRDefault="004F001C" w:rsidP="004F001C">
      <w:pPr>
        <w:rPr>
          <w:rFonts w:ascii="Tahoma" w:hAnsi="Tahoma" w:cs="Tahoma"/>
          <w:sz w:val="20"/>
          <w:szCs w:val="20"/>
        </w:rPr>
      </w:pPr>
      <w:r w:rsidRPr="004F001C">
        <w:rPr>
          <w:rFonts w:ascii="Tahoma" w:hAnsi="Tahoma" w:cs="Tahoma"/>
          <w:sz w:val="20"/>
          <w:szCs w:val="20"/>
        </w:rPr>
        <w:lastRenderedPageBreak/>
        <w:t>Es besteht noch kein Termin für den Baubeginn der Bauherrengesellschaft des Wohnparks Ochsen. Wir können deshalb noch nicht abschätzen, welche Kosten in Zusammenhang mit den Umbauten bei der Wohngenossenschaft anfallen. Dies betrifft vor allem die Erneuerung der Heizung, Umgebungsarbeiten, sowie das Erstellen eigener Parkplätze.</w:t>
      </w:r>
    </w:p>
    <w:p w:rsidR="001F7015" w:rsidRDefault="001F7015" w:rsidP="000B54B7">
      <w:pPr>
        <w:spacing w:after="0" w:line="240" w:lineRule="auto"/>
        <w:rPr>
          <w:rFonts w:ascii="Tahoma" w:hAnsi="Tahoma" w:cs="Tahoma"/>
          <w:sz w:val="20"/>
          <w:szCs w:val="20"/>
        </w:rPr>
      </w:pPr>
    </w:p>
    <w:p w:rsidR="001F7015" w:rsidRPr="006E055F" w:rsidRDefault="001F7015" w:rsidP="000B54B7">
      <w:pPr>
        <w:spacing w:after="0" w:line="240" w:lineRule="auto"/>
        <w:rPr>
          <w:rFonts w:ascii="Tahoma" w:hAnsi="Tahoma" w:cs="Tahoma"/>
          <w:sz w:val="20"/>
          <w:szCs w:val="20"/>
        </w:rPr>
      </w:pPr>
    </w:p>
    <w:p w:rsidR="00AD4609" w:rsidRPr="00DC3907" w:rsidRDefault="00AD4609" w:rsidP="00AD4609">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t>Personelles</w:t>
      </w:r>
    </w:p>
    <w:p w:rsidR="00AD4609" w:rsidRPr="00AD4609" w:rsidRDefault="00AD4609" w:rsidP="000B54B7">
      <w:pPr>
        <w:spacing w:after="0" w:line="240" w:lineRule="auto"/>
        <w:rPr>
          <w:rFonts w:ascii="Tahoma" w:hAnsi="Tahoma" w:cs="Tahoma"/>
          <w:sz w:val="20"/>
          <w:szCs w:val="20"/>
        </w:rPr>
      </w:pPr>
    </w:p>
    <w:p w:rsidR="00502F00" w:rsidRPr="00502F00" w:rsidRDefault="00502F00" w:rsidP="000B54B7">
      <w:pPr>
        <w:spacing w:after="0" w:line="240" w:lineRule="auto"/>
        <w:rPr>
          <w:rFonts w:ascii="Tahoma" w:hAnsi="Tahoma" w:cs="Tahoma"/>
          <w:i/>
          <w:sz w:val="20"/>
          <w:szCs w:val="20"/>
        </w:rPr>
      </w:pPr>
      <w:r w:rsidRPr="00502F00">
        <w:rPr>
          <w:rFonts w:ascii="Tahoma" w:hAnsi="Tahoma" w:cs="Tahoma"/>
          <w:i/>
          <w:sz w:val="20"/>
          <w:szCs w:val="20"/>
        </w:rPr>
        <w:t>Vorstand</w:t>
      </w:r>
    </w:p>
    <w:p w:rsidR="00AD4609" w:rsidRDefault="005E6A71" w:rsidP="000B54B7">
      <w:pPr>
        <w:spacing w:after="0" w:line="240" w:lineRule="auto"/>
        <w:rPr>
          <w:rFonts w:ascii="Tahoma" w:hAnsi="Tahoma" w:cs="Tahoma"/>
          <w:sz w:val="20"/>
          <w:szCs w:val="20"/>
        </w:rPr>
      </w:pPr>
      <w:proofErr w:type="spellStart"/>
      <w:r>
        <w:rPr>
          <w:rFonts w:ascii="Tahoma" w:hAnsi="Tahoma" w:cs="Tahoma"/>
          <w:sz w:val="20"/>
          <w:szCs w:val="20"/>
        </w:rPr>
        <w:t>Lislott</w:t>
      </w:r>
      <w:proofErr w:type="spellEnd"/>
      <w:r>
        <w:rPr>
          <w:rFonts w:ascii="Tahoma" w:hAnsi="Tahoma" w:cs="Tahoma"/>
          <w:sz w:val="20"/>
          <w:szCs w:val="20"/>
        </w:rPr>
        <w:t xml:space="preserve"> Peyer (Präsidentin seit GV 2021)</w:t>
      </w:r>
    </w:p>
    <w:p w:rsidR="005E6A71" w:rsidRDefault="005E6A71" w:rsidP="000B54B7">
      <w:pPr>
        <w:spacing w:after="0" w:line="240" w:lineRule="auto"/>
        <w:rPr>
          <w:rFonts w:ascii="Tahoma" w:hAnsi="Tahoma" w:cs="Tahoma"/>
          <w:sz w:val="20"/>
          <w:szCs w:val="20"/>
        </w:rPr>
      </w:pPr>
      <w:r>
        <w:rPr>
          <w:rFonts w:ascii="Tahoma" w:hAnsi="Tahoma" w:cs="Tahoma"/>
          <w:sz w:val="20"/>
          <w:szCs w:val="20"/>
        </w:rPr>
        <w:t xml:space="preserve">Verena </w:t>
      </w:r>
      <w:proofErr w:type="spellStart"/>
      <w:r>
        <w:rPr>
          <w:rFonts w:ascii="Tahoma" w:hAnsi="Tahoma" w:cs="Tahoma"/>
          <w:sz w:val="20"/>
          <w:szCs w:val="20"/>
        </w:rPr>
        <w:t>Ramseier</w:t>
      </w:r>
      <w:proofErr w:type="spellEnd"/>
      <w:r>
        <w:rPr>
          <w:rFonts w:ascii="Tahoma" w:hAnsi="Tahoma" w:cs="Tahoma"/>
          <w:sz w:val="20"/>
          <w:szCs w:val="20"/>
        </w:rPr>
        <w:t xml:space="preserve"> (Gründungsmitglied)</w:t>
      </w:r>
    </w:p>
    <w:p w:rsidR="005E6A71" w:rsidRDefault="005E6A71" w:rsidP="000B54B7">
      <w:pPr>
        <w:spacing w:after="0" w:line="240" w:lineRule="auto"/>
        <w:rPr>
          <w:rFonts w:ascii="Tahoma" w:hAnsi="Tahoma" w:cs="Tahoma"/>
          <w:sz w:val="20"/>
          <w:szCs w:val="20"/>
        </w:rPr>
      </w:pPr>
      <w:r>
        <w:rPr>
          <w:rFonts w:ascii="Tahoma" w:hAnsi="Tahoma" w:cs="Tahoma"/>
          <w:sz w:val="20"/>
          <w:szCs w:val="20"/>
        </w:rPr>
        <w:t>Ueli Knecht (Geschäftsführung)</w:t>
      </w:r>
    </w:p>
    <w:p w:rsidR="005E6A71" w:rsidRDefault="005E6A71" w:rsidP="000B54B7">
      <w:pPr>
        <w:spacing w:after="0" w:line="240" w:lineRule="auto"/>
        <w:rPr>
          <w:rFonts w:ascii="Tahoma" w:hAnsi="Tahoma" w:cs="Tahoma"/>
          <w:sz w:val="20"/>
          <w:szCs w:val="20"/>
        </w:rPr>
      </w:pPr>
    </w:p>
    <w:p w:rsidR="00502F00" w:rsidRPr="00E26D83" w:rsidRDefault="00502F00" w:rsidP="000B54B7">
      <w:pPr>
        <w:spacing w:after="0" w:line="240" w:lineRule="auto"/>
        <w:rPr>
          <w:rFonts w:ascii="Tahoma" w:hAnsi="Tahoma" w:cs="Tahoma"/>
          <w:i/>
          <w:sz w:val="20"/>
          <w:szCs w:val="20"/>
        </w:rPr>
      </w:pPr>
      <w:r w:rsidRPr="00E26D83">
        <w:rPr>
          <w:rFonts w:ascii="Tahoma" w:hAnsi="Tahoma" w:cs="Tahoma"/>
          <w:i/>
          <w:sz w:val="20"/>
          <w:szCs w:val="20"/>
        </w:rPr>
        <w:t>Mitgliedschaft</w:t>
      </w:r>
    </w:p>
    <w:p w:rsidR="00AD4609" w:rsidRDefault="005E6A71" w:rsidP="000B54B7">
      <w:pPr>
        <w:spacing w:after="0" w:line="240" w:lineRule="auto"/>
        <w:rPr>
          <w:rFonts w:ascii="Tahoma" w:hAnsi="Tahoma" w:cs="Tahoma"/>
          <w:sz w:val="20"/>
          <w:szCs w:val="20"/>
        </w:rPr>
      </w:pPr>
      <w:r>
        <w:rPr>
          <w:rFonts w:ascii="Tahoma" w:hAnsi="Tahoma" w:cs="Tahoma"/>
          <w:sz w:val="20"/>
          <w:szCs w:val="20"/>
        </w:rPr>
        <w:t xml:space="preserve">Als neues Mitglied wurde Brigitte </w:t>
      </w:r>
      <w:proofErr w:type="spellStart"/>
      <w:r>
        <w:rPr>
          <w:rFonts w:ascii="Tahoma" w:hAnsi="Tahoma" w:cs="Tahoma"/>
          <w:sz w:val="20"/>
          <w:szCs w:val="20"/>
        </w:rPr>
        <w:t>Hämmerlin</w:t>
      </w:r>
      <w:proofErr w:type="spellEnd"/>
      <w:r>
        <w:rPr>
          <w:rFonts w:ascii="Tahoma" w:hAnsi="Tahoma" w:cs="Tahoma"/>
          <w:sz w:val="20"/>
          <w:szCs w:val="20"/>
        </w:rPr>
        <w:t xml:space="preserve"> in die Wohngenossenschaft aufgenommen.</w:t>
      </w:r>
      <w:r w:rsidR="00E051C0">
        <w:rPr>
          <w:rFonts w:ascii="Tahoma" w:hAnsi="Tahoma" w:cs="Tahoma"/>
          <w:sz w:val="20"/>
          <w:szCs w:val="20"/>
        </w:rPr>
        <w:t xml:space="preserve"> Seit Mai 2022 bewohnt Brigitte die Galerie-Wohnung 211 im 2. Stock.</w:t>
      </w:r>
    </w:p>
    <w:p w:rsidR="005E6A71" w:rsidRDefault="005E6A71" w:rsidP="00E051C0">
      <w:pPr>
        <w:spacing w:after="0" w:line="240" w:lineRule="auto"/>
        <w:jc w:val="both"/>
        <w:rPr>
          <w:rFonts w:ascii="Tahoma" w:hAnsi="Tahoma" w:cs="Tahoma"/>
          <w:sz w:val="20"/>
          <w:szCs w:val="20"/>
        </w:rPr>
      </w:pPr>
      <w:r>
        <w:rPr>
          <w:rFonts w:ascii="Tahoma" w:hAnsi="Tahoma" w:cs="Tahoma"/>
          <w:sz w:val="20"/>
          <w:szCs w:val="20"/>
        </w:rPr>
        <w:t>Ende Jahr</w:t>
      </w:r>
      <w:r w:rsidR="00E051C0">
        <w:rPr>
          <w:rFonts w:ascii="Tahoma" w:hAnsi="Tahoma" w:cs="Tahoma"/>
          <w:sz w:val="20"/>
          <w:szCs w:val="20"/>
        </w:rPr>
        <w:t xml:space="preserve"> 2022 beträgt die Anzahl Mitglieder 23</w:t>
      </w:r>
      <w:r w:rsidR="00A028E7">
        <w:rPr>
          <w:rFonts w:ascii="Tahoma" w:hAnsi="Tahoma" w:cs="Tahoma"/>
          <w:sz w:val="20"/>
          <w:szCs w:val="20"/>
        </w:rPr>
        <w:t xml:space="preserve">, davon wohnen 13 in </w:t>
      </w:r>
      <w:proofErr w:type="spellStart"/>
      <w:r w:rsidR="00A028E7">
        <w:rPr>
          <w:rFonts w:ascii="Tahoma" w:hAnsi="Tahoma" w:cs="Tahoma"/>
          <w:sz w:val="20"/>
          <w:szCs w:val="20"/>
        </w:rPr>
        <w:t>Lützelflüh</w:t>
      </w:r>
      <w:proofErr w:type="spellEnd"/>
      <w:r w:rsidR="00A028E7">
        <w:rPr>
          <w:rFonts w:ascii="Tahoma" w:hAnsi="Tahoma" w:cs="Tahoma"/>
          <w:sz w:val="20"/>
          <w:szCs w:val="20"/>
        </w:rPr>
        <w:t xml:space="preserve"> und 10 in andern Orten.</w:t>
      </w:r>
    </w:p>
    <w:p w:rsidR="005E6A71" w:rsidRDefault="005E6A71" w:rsidP="000B54B7">
      <w:pPr>
        <w:spacing w:after="0" w:line="240" w:lineRule="auto"/>
        <w:rPr>
          <w:rFonts w:ascii="Tahoma" w:hAnsi="Tahoma" w:cs="Tahoma"/>
          <w:sz w:val="20"/>
          <w:szCs w:val="20"/>
        </w:rPr>
      </w:pPr>
    </w:p>
    <w:p w:rsidR="00E26D83" w:rsidRPr="00E26D83" w:rsidRDefault="00E26D83" w:rsidP="000B54B7">
      <w:pPr>
        <w:spacing w:after="0" w:line="240" w:lineRule="auto"/>
        <w:rPr>
          <w:rFonts w:ascii="Tahoma" w:hAnsi="Tahoma" w:cs="Tahoma"/>
          <w:i/>
          <w:sz w:val="20"/>
          <w:szCs w:val="20"/>
        </w:rPr>
      </w:pPr>
      <w:r w:rsidRPr="00E26D83">
        <w:rPr>
          <w:rFonts w:ascii="Tahoma" w:hAnsi="Tahoma" w:cs="Tahoma"/>
          <w:i/>
          <w:sz w:val="20"/>
          <w:szCs w:val="20"/>
        </w:rPr>
        <w:t>Bewohner und Bewohnerinnen</w:t>
      </w:r>
    </w:p>
    <w:p w:rsidR="00E26D83" w:rsidRDefault="00E051C0" w:rsidP="000B54B7">
      <w:pPr>
        <w:spacing w:after="0" w:line="240" w:lineRule="auto"/>
        <w:rPr>
          <w:rFonts w:ascii="Tahoma" w:hAnsi="Tahoma" w:cs="Tahoma"/>
          <w:sz w:val="20"/>
          <w:szCs w:val="20"/>
        </w:rPr>
      </w:pPr>
      <w:r>
        <w:rPr>
          <w:rFonts w:ascii="Tahoma" w:hAnsi="Tahoma" w:cs="Tahoma"/>
          <w:sz w:val="20"/>
          <w:szCs w:val="20"/>
        </w:rPr>
        <w:t>Die drei Wohnungen sind von Mitgliedern bewohnt. Drei Studios werden durch das Betreute Wohnen für Senior*innen genutzt. Ein Studio ist für ein Mitglied als Wohnung ab 2023 reserviert.</w:t>
      </w:r>
    </w:p>
    <w:p w:rsidR="00E051C0" w:rsidRPr="00AD4609" w:rsidRDefault="00E051C0" w:rsidP="000B54B7">
      <w:pPr>
        <w:spacing w:after="0" w:line="240" w:lineRule="auto"/>
        <w:rPr>
          <w:rFonts w:ascii="Tahoma" w:hAnsi="Tahoma" w:cs="Tahoma"/>
          <w:sz w:val="20"/>
          <w:szCs w:val="20"/>
        </w:rPr>
      </w:pPr>
    </w:p>
    <w:p w:rsidR="00AD4609" w:rsidRDefault="00AD4609" w:rsidP="000B54B7">
      <w:pPr>
        <w:spacing w:after="0" w:line="240" w:lineRule="auto"/>
        <w:rPr>
          <w:rFonts w:ascii="Tahoma" w:hAnsi="Tahoma" w:cs="Tahoma"/>
          <w:sz w:val="20"/>
          <w:szCs w:val="20"/>
        </w:rPr>
      </w:pPr>
    </w:p>
    <w:p w:rsidR="00D310CA" w:rsidRPr="00AD4609" w:rsidRDefault="00D310CA" w:rsidP="000B54B7">
      <w:pPr>
        <w:spacing w:after="0" w:line="240" w:lineRule="auto"/>
        <w:rPr>
          <w:rFonts w:ascii="Tahoma" w:hAnsi="Tahoma" w:cs="Tahoma"/>
          <w:sz w:val="20"/>
          <w:szCs w:val="20"/>
        </w:rPr>
      </w:pPr>
    </w:p>
    <w:p w:rsidR="00AD4609" w:rsidRPr="00DC3907" w:rsidRDefault="00AD4609" w:rsidP="00AD4609">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t>Betreutes Wohnen</w:t>
      </w:r>
    </w:p>
    <w:p w:rsidR="00AD4609" w:rsidRDefault="00AD4609" w:rsidP="00AD4609">
      <w:pPr>
        <w:spacing w:after="0" w:line="240" w:lineRule="auto"/>
        <w:rPr>
          <w:rFonts w:ascii="Tahoma" w:hAnsi="Tahoma" w:cs="Tahoma"/>
          <w:sz w:val="20"/>
          <w:szCs w:val="20"/>
        </w:rPr>
      </w:pPr>
    </w:p>
    <w:p w:rsidR="00DB1298" w:rsidRDefault="00DB1298" w:rsidP="00622920">
      <w:pPr>
        <w:rPr>
          <w:rFonts w:ascii="Tahoma" w:hAnsi="Tahoma" w:cs="Tahoma"/>
          <w:sz w:val="20"/>
          <w:szCs w:val="20"/>
        </w:rPr>
      </w:pPr>
      <w:r w:rsidRPr="00BF16BE">
        <w:rPr>
          <w:rFonts w:ascii="Tahoma" w:hAnsi="Tahoma" w:cs="Tahoma"/>
          <w:sz w:val="20"/>
          <w:szCs w:val="20"/>
        </w:rPr>
        <w:t>Das Betreute Wohnen im Gemeinschaftshaus ist als Verein organisiert. Dieser mietet von der Wohngenossenschaft die Räumlichkeiten nach Bedarf der Anzahl Bewohner*innen. Die Gemeinschaftsräume können von allen Bewohner*innen und Gästen benutzt werden.</w:t>
      </w:r>
    </w:p>
    <w:p w:rsidR="00622920" w:rsidRPr="00622920" w:rsidRDefault="00E051C0" w:rsidP="00622920">
      <w:pPr>
        <w:rPr>
          <w:rFonts w:ascii="Tahoma" w:hAnsi="Tahoma" w:cs="Tahoma"/>
          <w:sz w:val="20"/>
          <w:szCs w:val="20"/>
        </w:rPr>
      </w:pPr>
      <w:r>
        <w:rPr>
          <w:rFonts w:ascii="Tahoma" w:hAnsi="Tahoma" w:cs="Tahoma"/>
          <w:sz w:val="20"/>
          <w:szCs w:val="20"/>
        </w:rPr>
        <w:t>Die Bewohner*i</w:t>
      </w:r>
      <w:r w:rsidR="00622920" w:rsidRPr="00622920">
        <w:rPr>
          <w:rFonts w:ascii="Tahoma" w:hAnsi="Tahoma" w:cs="Tahoma"/>
          <w:sz w:val="20"/>
          <w:szCs w:val="20"/>
        </w:rPr>
        <w:t>nnen und Mitarbeiterinnen des Betreuten Wohnens sind oft die ersten, die man sieht, wenn man ins Gemeinschaftshaus kommt. Es herrscht meist eine frohe und zufriedene Stimmung.</w:t>
      </w:r>
    </w:p>
    <w:p w:rsidR="00DB1298" w:rsidRDefault="00622920" w:rsidP="00622920">
      <w:pPr>
        <w:rPr>
          <w:rFonts w:ascii="Tahoma" w:hAnsi="Tahoma" w:cs="Tahoma"/>
          <w:sz w:val="20"/>
          <w:szCs w:val="20"/>
        </w:rPr>
      </w:pPr>
      <w:r w:rsidRPr="00622920">
        <w:rPr>
          <w:rFonts w:ascii="Tahoma" w:hAnsi="Tahoma" w:cs="Tahoma"/>
          <w:sz w:val="20"/>
          <w:szCs w:val="20"/>
        </w:rPr>
        <w:t xml:space="preserve">Christian H. ist inzwischen seit 2019 im Gemeinschaftshaus im Betreuten Wohnen. Ursula L. zog im Frühling 2022 aus, weil sie eine sehr intensive pflegerische Betreuung braucht. Neu kam Ursula R. im Frühling dazu im Wohnen mit Dienstleistungen. </w:t>
      </w:r>
      <w:r w:rsidR="00DB1298" w:rsidRPr="00BF16BE">
        <w:rPr>
          <w:rFonts w:ascii="Tahoma" w:hAnsi="Tahoma" w:cs="Tahoma"/>
          <w:sz w:val="20"/>
          <w:szCs w:val="20"/>
        </w:rPr>
        <w:t>Mehrere Wechsel gab es mit temporären Bewohner*innen im Modus Feriengast mit Betreuung.</w:t>
      </w:r>
    </w:p>
    <w:p w:rsidR="00AD4609" w:rsidRPr="00DB1298" w:rsidRDefault="00622920" w:rsidP="00DB1298">
      <w:pPr>
        <w:rPr>
          <w:rFonts w:ascii="Tahoma" w:hAnsi="Tahoma" w:cs="Tahoma"/>
          <w:sz w:val="20"/>
          <w:szCs w:val="20"/>
        </w:rPr>
      </w:pPr>
      <w:r w:rsidRPr="00622920">
        <w:rPr>
          <w:rFonts w:ascii="Tahoma" w:hAnsi="Tahoma" w:cs="Tahoma"/>
          <w:sz w:val="20"/>
          <w:szCs w:val="20"/>
        </w:rPr>
        <w:t xml:space="preserve">Betriebswirtschaftlich wackelt das Konzept immer noch etwas. Mit 3 festen Bewohnern und einem regelmässigen zusätzlichen Feriengast geht die Idee knapp auf. Sobald es keine Feriengäste hat arbeitet der Verein mit Defizit. </w:t>
      </w:r>
    </w:p>
    <w:p w:rsidR="006F0658" w:rsidRDefault="006F0658" w:rsidP="000B54B7">
      <w:pPr>
        <w:spacing w:after="0" w:line="240" w:lineRule="auto"/>
        <w:rPr>
          <w:rFonts w:ascii="Tahoma" w:hAnsi="Tahoma" w:cs="Tahoma"/>
        </w:rPr>
      </w:pPr>
    </w:p>
    <w:p w:rsidR="00F91002" w:rsidRPr="006E055F" w:rsidRDefault="00F91002" w:rsidP="000B54B7">
      <w:pPr>
        <w:spacing w:after="0" w:line="240" w:lineRule="auto"/>
        <w:rPr>
          <w:rFonts w:ascii="Tahoma" w:hAnsi="Tahoma" w:cs="Tahoma"/>
        </w:rPr>
      </w:pPr>
    </w:p>
    <w:p w:rsidR="006F0658" w:rsidRPr="00DC3907" w:rsidRDefault="006F0658" w:rsidP="00873777">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t>Gästebetrieb</w:t>
      </w:r>
    </w:p>
    <w:p w:rsidR="006F0658" w:rsidRDefault="006F0658" w:rsidP="006F0658">
      <w:pPr>
        <w:spacing w:after="0" w:line="240" w:lineRule="auto"/>
        <w:rPr>
          <w:rFonts w:ascii="Tahoma" w:hAnsi="Tahoma" w:cs="Tahoma"/>
          <w:sz w:val="20"/>
          <w:szCs w:val="20"/>
        </w:rPr>
      </w:pPr>
    </w:p>
    <w:p w:rsidR="00622920" w:rsidRDefault="00743507" w:rsidP="006F0658">
      <w:pPr>
        <w:spacing w:after="0" w:line="240" w:lineRule="auto"/>
        <w:rPr>
          <w:rFonts w:ascii="Tahoma" w:hAnsi="Tahoma" w:cs="Tahoma"/>
          <w:sz w:val="20"/>
          <w:szCs w:val="20"/>
        </w:rPr>
      </w:pPr>
      <w:r>
        <w:rPr>
          <w:rFonts w:ascii="Tahoma" w:hAnsi="Tahoma" w:cs="Tahoma"/>
          <w:sz w:val="20"/>
          <w:szCs w:val="20"/>
        </w:rPr>
        <w:t>Im Jahr 2022 haben sich die Logiernächte gegenüber dem Vorjahr verdoppelt.</w:t>
      </w:r>
    </w:p>
    <w:p w:rsidR="006F0658" w:rsidRDefault="006F0658" w:rsidP="006F0658">
      <w:pPr>
        <w:spacing w:after="0" w:line="240" w:lineRule="auto"/>
        <w:rPr>
          <w:rFonts w:ascii="Tahoma" w:hAnsi="Tahoma" w:cs="Tahoma"/>
          <w:sz w:val="20"/>
          <w:szCs w:val="20"/>
        </w:rPr>
      </w:pPr>
    </w:p>
    <w:tbl>
      <w:tblPr>
        <w:tblStyle w:val="Tabellenraster"/>
        <w:tblW w:w="0" w:type="auto"/>
        <w:tblLook w:val="04A0" w:firstRow="1" w:lastRow="0" w:firstColumn="1" w:lastColumn="0" w:noHBand="0" w:noVBand="1"/>
      </w:tblPr>
      <w:tblGrid>
        <w:gridCol w:w="1903"/>
        <w:gridCol w:w="1903"/>
        <w:gridCol w:w="1903"/>
        <w:gridCol w:w="1903"/>
        <w:gridCol w:w="1903"/>
      </w:tblGrid>
      <w:tr w:rsidR="00B146A9" w:rsidTr="00B146A9">
        <w:tc>
          <w:tcPr>
            <w:tcW w:w="1903" w:type="dxa"/>
            <w:vMerge w:val="restart"/>
            <w:vAlign w:val="center"/>
          </w:tcPr>
          <w:p w:rsidR="00B146A9" w:rsidRDefault="00B146A9" w:rsidP="00B146A9">
            <w:pPr>
              <w:spacing w:after="0" w:line="240" w:lineRule="auto"/>
              <w:rPr>
                <w:rFonts w:ascii="Tahoma" w:hAnsi="Tahoma" w:cs="Tahoma"/>
                <w:sz w:val="20"/>
                <w:szCs w:val="20"/>
              </w:rPr>
            </w:pPr>
            <w:r>
              <w:rPr>
                <w:rFonts w:ascii="Tahoma" w:hAnsi="Tahoma" w:cs="Tahoma"/>
                <w:sz w:val="20"/>
                <w:szCs w:val="20"/>
              </w:rPr>
              <w:t>Monat</w:t>
            </w:r>
          </w:p>
        </w:tc>
        <w:tc>
          <w:tcPr>
            <w:tcW w:w="3806" w:type="dxa"/>
            <w:gridSpan w:val="2"/>
            <w:vAlign w:val="center"/>
          </w:tcPr>
          <w:p w:rsidR="00B146A9" w:rsidRDefault="00B146A9" w:rsidP="00B146A9">
            <w:pPr>
              <w:spacing w:after="0" w:line="240" w:lineRule="auto"/>
              <w:jc w:val="center"/>
              <w:rPr>
                <w:rFonts w:ascii="Tahoma" w:hAnsi="Tahoma" w:cs="Tahoma"/>
                <w:sz w:val="20"/>
                <w:szCs w:val="20"/>
              </w:rPr>
            </w:pPr>
            <w:r>
              <w:rPr>
                <w:rFonts w:ascii="Tahoma" w:hAnsi="Tahoma" w:cs="Tahoma"/>
                <w:sz w:val="20"/>
                <w:szCs w:val="20"/>
              </w:rPr>
              <w:t>2022</w:t>
            </w:r>
          </w:p>
        </w:tc>
        <w:tc>
          <w:tcPr>
            <w:tcW w:w="3806" w:type="dxa"/>
            <w:gridSpan w:val="2"/>
            <w:vAlign w:val="center"/>
          </w:tcPr>
          <w:p w:rsidR="00B146A9" w:rsidRDefault="00B146A9" w:rsidP="00B146A9">
            <w:pPr>
              <w:spacing w:after="0" w:line="240" w:lineRule="auto"/>
              <w:jc w:val="center"/>
              <w:rPr>
                <w:rFonts w:ascii="Tahoma" w:hAnsi="Tahoma" w:cs="Tahoma"/>
                <w:sz w:val="20"/>
                <w:szCs w:val="20"/>
              </w:rPr>
            </w:pPr>
            <w:r>
              <w:rPr>
                <w:rFonts w:ascii="Tahoma" w:hAnsi="Tahoma" w:cs="Tahoma"/>
                <w:sz w:val="20"/>
                <w:szCs w:val="20"/>
              </w:rPr>
              <w:t>2021</w:t>
            </w:r>
          </w:p>
        </w:tc>
      </w:tr>
      <w:tr w:rsidR="00B146A9" w:rsidTr="00B146A9">
        <w:tc>
          <w:tcPr>
            <w:tcW w:w="1903" w:type="dxa"/>
            <w:vMerge/>
          </w:tcPr>
          <w:p w:rsidR="00B146A9" w:rsidRDefault="00B146A9" w:rsidP="00B146A9">
            <w:pPr>
              <w:spacing w:after="0" w:line="240" w:lineRule="auto"/>
              <w:jc w:val="both"/>
              <w:rPr>
                <w:rFonts w:ascii="Tahoma" w:hAnsi="Tahoma" w:cs="Tahoma"/>
                <w:sz w:val="20"/>
                <w:szCs w:val="20"/>
              </w:rPr>
            </w:pPr>
          </w:p>
        </w:tc>
        <w:tc>
          <w:tcPr>
            <w:tcW w:w="1903" w:type="dxa"/>
            <w:vAlign w:val="center"/>
          </w:tcPr>
          <w:p w:rsidR="00B146A9" w:rsidRPr="00B146A9" w:rsidRDefault="00B146A9" w:rsidP="00B146A9">
            <w:pPr>
              <w:spacing w:after="0" w:line="240" w:lineRule="auto"/>
              <w:jc w:val="center"/>
              <w:rPr>
                <w:rFonts w:ascii="Tahoma" w:hAnsi="Tahoma" w:cs="Tahoma"/>
                <w:sz w:val="18"/>
                <w:szCs w:val="18"/>
              </w:rPr>
            </w:pPr>
            <w:r w:rsidRPr="00B146A9">
              <w:rPr>
                <w:rFonts w:ascii="Tahoma" w:hAnsi="Tahoma" w:cs="Tahoma"/>
                <w:sz w:val="18"/>
                <w:szCs w:val="18"/>
              </w:rPr>
              <w:t>Anzahl</w:t>
            </w:r>
          </w:p>
          <w:p w:rsidR="00B146A9" w:rsidRPr="00B146A9" w:rsidRDefault="00B146A9" w:rsidP="00B146A9">
            <w:pPr>
              <w:spacing w:after="0" w:line="240" w:lineRule="auto"/>
              <w:jc w:val="center"/>
              <w:rPr>
                <w:rFonts w:ascii="Tahoma" w:hAnsi="Tahoma" w:cs="Tahoma"/>
                <w:sz w:val="18"/>
                <w:szCs w:val="18"/>
              </w:rPr>
            </w:pPr>
            <w:r w:rsidRPr="00B146A9">
              <w:rPr>
                <w:rFonts w:ascii="Tahoma" w:hAnsi="Tahoma" w:cs="Tahoma"/>
                <w:sz w:val="18"/>
                <w:szCs w:val="18"/>
              </w:rPr>
              <w:t>Übernachtungen</w:t>
            </w:r>
            <w:r w:rsidR="0086649C">
              <w:rPr>
                <w:rFonts w:ascii="Tahoma" w:hAnsi="Tahoma" w:cs="Tahoma"/>
                <w:sz w:val="18"/>
                <w:szCs w:val="18"/>
              </w:rPr>
              <w:t xml:space="preserve"> / Zimmer</w:t>
            </w:r>
          </w:p>
        </w:tc>
        <w:tc>
          <w:tcPr>
            <w:tcW w:w="1903" w:type="dxa"/>
            <w:vAlign w:val="center"/>
          </w:tcPr>
          <w:p w:rsidR="0086649C" w:rsidRDefault="00B146A9" w:rsidP="00B146A9">
            <w:pPr>
              <w:spacing w:after="0" w:line="240" w:lineRule="auto"/>
              <w:jc w:val="center"/>
              <w:rPr>
                <w:rFonts w:ascii="Tahoma" w:hAnsi="Tahoma" w:cs="Tahoma"/>
                <w:sz w:val="18"/>
                <w:szCs w:val="18"/>
              </w:rPr>
            </w:pPr>
            <w:r w:rsidRPr="00B146A9">
              <w:rPr>
                <w:rFonts w:ascii="Tahoma" w:hAnsi="Tahoma" w:cs="Tahoma"/>
                <w:sz w:val="18"/>
                <w:szCs w:val="18"/>
              </w:rPr>
              <w:t>Anzahl</w:t>
            </w:r>
            <w:r w:rsidR="0086649C">
              <w:rPr>
                <w:rFonts w:ascii="Tahoma" w:hAnsi="Tahoma" w:cs="Tahoma"/>
                <w:sz w:val="18"/>
                <w:szCs w:val="18"/>
              </w:rPr>
              <w:t xml:space="preserve"> </w:t>
            </w:r>
          </w:p>
          <w:p w:rsidR="00B146A9" w:rsidRPr="00B146A9" w:rsidRDefault="0086649C" w:rsidP="00B146A9">
            <w:pPr>
              <w:spacing w:after="0" w:line="240" w:lineRule="auto"/>
              <w:jc w:val="center"/>
              <w:rPr>
                <w:rFonts w:ascii="Tahoma" w:hAnsi="Tahoma" w:cs="Tahoma"/>
                <w:sz w:val="18"/>
                <w:szCs w:val="18"/>
              </w:rPr>
            </w:pPr>
            <w:r w:rsidRPr="00B146A9">
              <w:rPr>
                <w:rFonts w:ascii="Tahoma" w:hAnsi="Tahoma" w:cs="Tahoma"/>
                <w:sz w:val="18"/>
                <w:szCs w:val="18"/>
              </w:rPr>
              <w:t>Übernachtungen</w:t>
            </w:r>
          </w:p>
          <w:p w:rsidR="00B146A9" w:rsidRPr="00B146A9" w:rsidRDefault="00B146A9" w:rsidP="00B146A9">
            <w:pPr>
              <w:spacing w:after="0" w:line="240" w:lineRule="auto"/>
              <w:jc w:val="center"/>
              <w:rPr>
                <w:rFonts w:ascii="Tahoma" w:hAnsi="Tahoma" w:cs="Tahoma"/>
                <w:sz w:val="18"/>
                <w:szCs w:val="18"/>
              </w:rPr>
            </w:pPr>
            <w:r w:rsidRPr="00B146A9">
              <w:rPr>
                <w:rFonts w:ascii="Tahoma" w:hAnsi="Tahoma" w:cs="Tahoma"/>
                <w:sz w:val="18"/>
                <w:szCs w:val="18"/>
              </w:rPr>
              <w:t>Personen</w:t>
            </w:r>
          </w:p>
        </w:tc>
        <w:tc>
          <w:tcPr>
            <w:tcW w:w="1903" w:type="dxa"/>
            <w:vAlign w:val="center"/>
          </w:tcPr>
          <w:p w:rsidR="00B146A9" w:rsidRPr="00B146A9" w:rsidRDefault="00B146A9" w:rsidP="00B146A9">
            <w:pPr>
              <w:spacing w:after="0" w:line="240" w:lineRule="auto"/>
              <w:jc w:val="center"/>
              <w:rPr>
                <w:rFonts w:ascii="Tahoma" w:hAnsi="Tahoma" w:cs="Tahoma"/>
                <w:sz w:val="18"/>
                <w:szCs w:val="18"/>
              </w:rPr>
            </w:pPr>
            <w:r w:rsidRPr="00B146A9">
              <w:rPr>
                <w:rFonts w:ascii="Tahoma" w:hAnsi="Tahoma" w:cs="Tahoma"/>
                <w:sz w:val="18"/>
                <w:szCs w:val="18"/>
              </w:rPr>
              <w:t>Anzahl</w:t>
            </w:r>
          </w:p>
          <w:p w:rsidR="00B146A9" w:rsidRPr="00B146A9" w:rsidRDefault="00B146A9" w:rsidP="00B146A9">
            <w:pPr>
              <w:spacing w:after="0" w:line="240" w:lineRule="auto"/>
              <w:jc w:val="center"/>
              <w:rPr>
                <w:rFonts w:ascii="Tahoma" w:hAnsi="Tahoma" w:cs="Tahoma"/>
                <w:sz w:val="18"/>
                <w:szCs w:val="18"/>
              </w:rPr>
            </w:pPr>
            <w:r w:rsidRPr="00B146A9">
              <w:rPr>
                <w:rFonts w:ascii="Tahoma" w:hAnsi="Tahoma" w:cs="Tahoma"/>
                <w:sz w:val="18"/>
                <w:szCs w:val="18"/>
              </w:rPr>
              <w:t>Übernachtungen</w:t>
            </w:r>
            <w:r w:rsidR="0086649C">
              <w:rPr>
                <w:rFonts w:ascii="Tahoma" w:hAnsi="Tahoma" w:cs="Tahoma"/>
                <w:sz w:val="18"/>
                <w:szCs w:val="18"/>
              </w:rPr>
              <w:t xml:space="preserve"> / Zimmer</w:t>
            </w:r>
          </w:p>
        </w:tc>
        <w:tc>
          <w:tcPr>
            <w:tcW w:w="1903" w:type="dxa"/>
            <w:vAlign w:val="center"/>
          </w:tcPr>
          <w:p w:rsidR="0086649C" w:rsidRDefault="0086649C" w:rsidP="0086649C">
            <w:pPr>
              <w:spacing w:after="0" w:line="240" w:lineRule="auto"/>
              <w:jc w:val="center"/>
              <w:rPr>
                <w:rFonts w:ascii="Tahoma" w:hAnsi="Tahoma" w:cs="Tahoma"/>
                <w:sz w:val="18"/>
                <w:szCs w:val="18"/>
              </w:rPr>
            </w:pPr>
            <w:r w:rsidRPr="00B146A9">
              <w:rPr>
                <w:rFonts w:ascii="Tahoma" w:hAnsi="Tahoma" w:cs="Tahoma"/>
                <w:sz w:val="18"/>
                <w:szCs w:val="18"/>
              </w:rPr>
              <w:t>Anzahl</w:t>
            </w:r>
            <w:r>
              <w:rPr>
                <w:rFonts w:ascii="Tahoma" w:hAnsi="Tahoma" w:cs="Tahoma"/>
                <w:sz w:val="18"/>
                <w:szCs w:val="18"/>
              </w:rPr>
              <w:t xml:space="preserve"> </w:t>
            </w:r>
          </w:p>
          <w:p w:rsidR="0086649C" w:rsidRPr="00B146A9" w:rsidRDefault="0086649C" w:rsidP="0086649C">
            <w:pPr>
              <w:spacing w:after="0" w:line="240" w:lineRule="auto"/>
              <w:jc w:val="center"/>
              <w:rPr>
                <w:rFonts w:ascii="Tahoma" w:hAnsi="Tahoma" w:cs="Tahoma"/>
                <w:sz w:val="18"/>
                <w:szCs w:val="18"/>
              </w:rPr>
            </w:pPr>
            <w:r w:rsidRPr="00B146A9">
              <w:rPr>
                <w:rFonts w:ascii="Tahoma" w:hAnsi="Tahoma" w:cs="Tahoma"/>
                <w:sz w:val="18"/>
                <w:szCs w:val="18"/>
              </w:rPr>
              <w:t>Übernachtungen</w:t>
            </w:r>
          </w:p>
          <w:p w:rsidR="00B146A9" w:rsidRPr="00B146A9" w:rsidRDefault="0086649C" w:rsidP="0086649C">
            <w:pPr>
              <w:spacing w:after="0" w:line="240" w:lineRule="auto"/>
              <w:jc w:val="center"/>
              <w:rPr>
                <w:rFonts w:ascii="Tahoma" w:hAnsi="Tahoma" w:cs="Tahoma"/>
                <w:sz w:val="18"/>
                <w:szCs w:val="18"/>
              </w:rPr>
            </w:pPr>
            <w:r w:rsidRPr="00B146A9">
              <w:rPr>
                <w:rFonts w:ascii="Tahoma" w:hAnsi="Tahoma" w:cs="Tahoma"/>
                <w:sz w:val="18"/>
                <w:szCs w:val="18"/>
              </w:rPr>
              <w:t>Personen</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Januar</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11</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9</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4</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3</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Februar</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23</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30</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11</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9</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März</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33</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55</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7</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10</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April</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64</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128</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31</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45</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Mai</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87</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143</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52</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75</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Juni</w:t>
            </w:r>
          </w:p>
        </w:tc>
        <w:tc>
          <w:tcPr>
            <w:tcW w:w="1903" w:type="dxa"/>
            <w:vAlign w:val="center"/>
          </w:tcPr>
          <w:p w:rsidR="00B146A9" w:rsidRDefault="00FE01EF" w:rsidP="00B146A9">
            <w:pPr>
              <w:spacing w:after="0" w:line="240" w:lineRule="auto"/>
              <w:jc w:val="right"/>
              <w:rPr>
                <w:rFonts w:ascii="Tahoma" w:hAnsi="Tahoma" w:cs="Tahoma"/>
                <w:sz w:val="20"/>
                <w:szCs w:val="20"/>
              </w:rPr>
            </w:pPr>
            <w:r>
              <w:rPr>
                <w:rFonts w:ascii="Tahoma" w:hAnsi="Tahoma" w:cs="Tahoma"/>
                <w:sz w:val="20"/>
                <w:szCs w:val="20"/>
              </w:rPr>
              <w:t>9</w:t>
            </w:r>
            <w:r w:rsidR="00B146A9">
              <w:rPr>
                <w:rFonts w:ascii="Tahoma" w:hAnsi="Tahoma" w:cs="Tahoma"/>
                <w:sz w:val="20"/>
                <w:szCs w:val="20"/>
              </w:rPr>
              <w:t>9</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122</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41</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60</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Juli</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90</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129</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59</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106</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August</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102</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188</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77</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70</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lastRenderedPageBreak/>
              <w:t>September</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100</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166</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43</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51</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Oktober</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125</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152</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57</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59</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November</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66</w:t>
            </w:r>
          </w:p>
        </w:tc>
        <w:tc>
          <w:tcPr>
            <w:tcW w:w="1903" w:type="dxa"/>
            <w:vAlign w:val="center"/>
          </w:tcPr>
          <w:p w:rsidR="00B146A9" w:rsidRDefault="0025606D" w:rsidP="00B146A9">
            <w:pPr>
              <w:spacing w:after="0" w:line="240" w:lineRule="auto"/>
              <w:jc w:val="right"/>
              <w:rPr>
                <w:rFonts w:ascii="Tahoma" w:hAnsi="Tahoma" w:cs="Tahoma"/>
                <w:sz w:val="20"/>
                <w:szCs w:val="20"/>
              </w:rPr>
            </w:pPr>
            <w:r>
              <w:rPr>
                <w:rFonts w:ascii="Tahoma" w:hAnsi="Tahoma" w:cs="Tahoma"/>
                <w:sz w:val="20"/>
                <w:szCs w:val="20"/>
              </w:rPr>
              <w:t>79</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14</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18</w:t>
            </w:r>
          </w:p>
        </w:tc>
      </w:tr>
      <w:tr w:rsidR="00B146A9" w:rsidTr="00B146A9">
        <w:tc>
          <w:tcPr>
            <w:tcW w:w="1903" w:type="dxa"/>
          </w:tcPr>
          <w:p w:rsidR="00B146A9" w:rsidRPr="00B146A9" w:rsidRDefault="00B146A9" w:rsidP="00B146A9">
            <w:pPr>
              <w:spacing w:after="0" w:line="240" w:lineRule="auto"/>
              <w:rPr>
                <w:rFonts w:ascii="Tahoma" w:hAnsi="Tahoma" w:cs="Tahoma"/>
                <w:sz w:val="18"/>
                <w:szCs w:val="18"/>
              </w:rPr>
            </w:pPr>
            <w:r w:rsidRPr="00B146A9">
              <w:rPr>
                <w:rFonts w:ascii="Tahoma" w:hAnsi="Tahoma" w:cs="Tahoma"/>
                <w:sz w:val="18"/>
                <w:szCs w:val="18"/>
              </w:rPr>
              <w:t>Dezember</w:t>
            </w:r>
          </w:p>
        </w:tc>
        <w:tc>
          <w:tcPr>
            <w:tcW w:w="1903" w:type="dxa"/>
            <w:vAlign w:val="center"/>
          </w:tcPr>
          <w:p w:rsidR="00B146A9" w:rsidRDefault="00B146A9" w:rsidP="00B146A9">
            <w:pPr>
              <w:spacing w:after="0" w:line="240" w:lineRule="auto"/>
              <w:jc w:val="right"/>
              <w:rPr>
                <w:rFonts w:ascii="Tahoma" w:hAnsi="Tahoma" w:cs="Tahoma"/>
                <w:sz w:val="20"/>
                <w:szCs w:val="20"/>
              </w:rPr>
            </w:pPr>
            <w:r>
              <w:rPr>
                <w:rFonts w:ascii="Tahoma" w:hAnsi="Tahoma" w:cs="Tahoma"/>
                <w:sz w:val="20"/>
                <w:szCs w:val="20"/>
              </w:rPr>
              <w:t>35</w:t>
            </w:r>
          </w:p>
        </w:tc>
        <w:tc>
          <w:tcPr>
            <w:tcW w:w="1903" w:type="dxa"/>
            <w:vAlign w:val="center"/>
          </w:tcPr>
          <w:p w:rsidR="00B146A9" w:rsidRDefault="0025606D" w:rsidP="00B146A9">
            <w:pPr>
              <w:spacing w:after="0" w:line="240" w:lineRule="auto"/>
              <w:jc w:val="right"/>
              <w:rPr>
                <w:rFonts w:ascii="Tahoma" w:hAnsi="Tahoma" w:cs="Tahoma"/>
                <w:sz w:val="20"/>
                <w:szCs w:val="20"/>
              </w:rPr>
            </w:pPr>
            <w:r>
              <w:rPr>
                <w:rFonts w:ascii="Tahoma" w:hAnsi="Tahoma" w:cs="Tahoma"/>
                <w:sz w:val="20"/>
                <w:szCs w:val="20"/>
              </w:rPr>
              <w:t>48</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10</w:t>
            </w:r>
          </w:p>
        </w:tc>
        <w:tc>
          <w:tcPr>
            <w:tcW w:w="1903" w:type="dxa"/>
          </w:tcPr>
          <w:p w:rsidR="00B146A9" w:rsidRPr="00B146A9" w:rsidRDefault="00B146A9" w:rsidP="00B146A9">
            <w:pPr>
              <w:spacing w:after="0" w:line="240" w:lineRule="auto"/>
              <w:jc w:val="right"/>
              <w:rPr>
                <w:rFonts w:ascii="Tahoma" w:hAnsi="Tahoma" w:cs="Tahoma"/>
                <w:sz w:val="18"/>
                <w:szCs w:val="18"/>
              </w:rPr>
            </w:pPr>
            <w:r w:rsidRPr="00B146A9">
              <w:rPr>
                <w:rFonts w:ascii="Tahoma" w:hAnsi="Tahoma" w:cs="Tahoma"/>
                <w:sz w:val="18"/>
                <w:szCs w:val="18"/>
              </w:rPr>
              <w:t>23</w:t>
            </w:r>
          </w:p>
        </w:tc>
      </w:tr>
      <w:tr w:rsidR="00B146A9" w:rsidTr="00B146A9">
        <w:tc>
          <w:tcPr>
            <w:tcW w:w="1903" w:type="dxa"/>
          </w:tcPr>
          <w:p w:rsidR="00B146A9" w:rsidRPr="00B146A9" w:rsidRDefault="00B146A9" w:rsidP="00B146A9">
            <w:pPr>
              <w:spacing w:after="0" w:line="240" w:lineRule="auto"/>
              <w:rPr>
                <w:rFonts w:ascii="Tahoma" w:hAnsi="Tahoma" w:cs="Tahoma"/>
                <w:b/>
                <w:sz w:val="18"/>
                <w:szCs w:val="18"/>
              </w:rPr>
            </w:pPr>
            <w:r>
              <w:rPr>
                <w:rFonts w:ascii="Tahoma" w:hAnsi="Tahoma" w:cs="Tahoma"/>
                <w:b/>
                <w:sz w:val="18"/>
                <w:szCs w:val="18"/>
              </w:rPr>
              <w:t>Total</w:t>
            </w:r>
          </w:p>
        </w:tc>
        <w:tc>
          <w:tcPr>
            <w:tcW w:w="1903" w:type="dxa"/>
            <w:vAlign w:val="center"/>
          </w:tcPr>
          <w:p w:rsidR="00B146A9" w:rsidRDefault="00FE01EF" w:rsidP="00B146A9">
            <w:pPr>
              <w:spacing w:after="0" w:line="240" w:lineRule="auto"/>
              <w:jc w:val="right"/>
              <w:rPr>
                <w:rFonts w:ascii="Tahoma" w:hAnsi="Tahoma" w:cs="Tahoma"/>
                <w:sz w:val="20"/>
                <w:szCs w:val="20"/>
              </w:rPr>
            </w:pPr>
            <w:r>
              <w:rPr>
                <w:rFonts w:ascii="Tahoma" w:hAnsi="Tahoma" w:cs="Tahoma"/>
                <w:sz w:val="20"/>
                <w:szCs w:val="20"/>
              </w:rPr>
              <w:t xml:space="preserve">  </w:t>
            </w:r>
            <w:r w:rsidRPr="00743507">
              <w:rPr>
                <w:rFonts w:ascii="Tahoma" w:hAnsi="Tahoma" w:cs="Tahoma"/>
                <w:b/>
                <w:sz w:val="20"/>
                <w:szCs w:val="20"/>
              </w:rPr>
              <w:t>83</w:t>
            </w:r>
            <w:r w:rsidR="00B146A9" w:rsidRPr="00743507">
              <w:rPr>
                <w:rFonts w:ascii="Tahoma" w:hAnsi="Tahoma" w:cs="Tahoma"/>
                <w:b/>
                <w:sz w:val="20"/>
                <w:szCs w:val="20"/>
              </w:rPr>
              <w:t>5</w:t>
            </w:r>
          </w:p>
        </w:tc>
        <w:tc>
          <w:tcPr>
            <w:tcW w:w="1903" w:type="dxa"/>
            <w:vAlign w:val="center"/>
          </w:tcPr>
          <w:p w:rsidR="00B146A9" w:rsidRDefault="0025606D" w:rsidP="00B146A9">
            <w:pPr>
              <w:spacing w:after="0" w:line="240" w:lineRule="auto"/>
              <w:jc w:val="right"/>
              <w:rPr>
                <w:rFonts w:ascii="Tahoma" w:hAnsi="Tahoma" w:cs="Tahoma"/>
                <w:sz w:val="20"/>
                <w:szCs w:val="20"/>
              </w:rPr>
            </w:pPr>
            <w:r>
              <w:rPr>
                <w:rFonts w:ascii="Tahoma" w:hAnsi="Tahoma" w:cs="Tahoma"/>
                <w:sz w:val="20"/>
                <w:szCs w:val="20"/>
              </w:rPr>
              <w:t>1‘249</w:t>
            </w:r>
          </w:p>
        </w:tc>
        <w:tc>
          <w:tcPr>
            <w:tcW w:w="1903" w:type="dxa"/>
          </w:tcPr>
          <w:p w:rsidR="00B146A9" w:rsidRPr="00B146A9" w:rsidRDefault="00B146A9" w:rsidP="00B146A9">
            <w:pPr>
              <w:spacing w:after="0" w:line="240" w:lineRule="auto"/>
              <w:jc w:val="right"/>
              <w:rPr>
                <w:rFonts w:ascii="Tahoma" w:hAnsi="Tahoma" w:cs="Tahoma"/>
                <w:b/>
                <w:sz w:val="18"/>
                <w:szCs w:val="18"/>
              </w:rPr>
            </w:pPr>
            <w:r w:rsidRPr="00B146A9">
              <w:rPr>
                <w:rFonts w:ascii="Tahoma" w:hAnsi="Tahoma" w:cs="Tahoma"/>
                <w:b/>
                <w:sz w:val="18"/>
                <w:szCs w:val="18"/>
              </w:rPr>
              <w:t>406</w:t>
            </w:r>
          </w:p>
        </w:tc>
        <w:tc>
          <w:tcPr>
            <w:tcW w:w="1903" w:type="dxa"/>
          </w:tcPr>
          <w:p w:rsidR="00B146A9" w:rsidRPr="00B146A9" w:rsidRDefault="00B146A9" w:rsidP="00B146A9">
            <w:pPr>
              <w:spacing w:after="0" w:line="240" w:lineRule="auto"/>
              <w:jc w:val="right"/>
              <w:rPr>
                <w:rFonts w:ascii="Tahoma" w:hAnsi="Tahoma" w:cs="Tahoma"/>
                <w:b/>
                <w:sz w:val="18"/>
                <w:szCs w:val="18"/>
              </w:rPr>
            </w:pPr>
            <w:r w:rsidRPr="00B146A9">
              <w:rPr>
                <w:rFonts w:ascii="Tahoma" w:hAnsi="Tahoma" w:cs="Tahoma"/>
                <w:b/>
                <w:sz w:val="18"/>
                <w:szCs w:val="18"/>
              </w:rPr>
              <w:t>529</w:t>
            </w:r>
          </w:p>
        </w:tc>
      </w:tr>
    </w:tbl>
    <w:p w:rsidR="0018068F" w:rsidRDefault="0018068F" w:rsidP="006F0658">
      <w:pPr>
        <w:spacing w:after="0" w:line="240" w:lineRule="auto"/>
        <w:rPr>
          <w:rFonts w:ascii="Tahoma" w:hAnsi="Tahoma" w:cs="Tahoma"/>
          <w:sz w:val="20"/>
          <w:szCs w:val="20"/>
        </w:rPr>
      </w:pPr>
    </w:p>
    <w:p w:rsidR="00622920" w:rsidRDefault="00743507" w:rsidP="006F0658">
      <w:pPr>
        <w:spacing w:after="0" w:line="240" w:lineRule="auto"/>
        <w:rPr>
          <w:rFonts w:ascii="Tahoma" w:hAnsi="Tahoma" w:cs="Tahoma"/>
          <w:sz w:val="20"/>
          <w:szCs w:val="20"/>
        </w:rPr>
      </w:pPr>
      <w:r>
        <w:rPr>
          <w:rFonts w:ascii="Tahoma" w:hAnsi="Tahoma" w:cs="Tahoma"/>
          <w:sz w:val="20"/>
          <w:szCs w:val="20"/>
        </w:rPr>
        <w:t>Die Einnahm</w:t>
      </w:r>
      <w:r w:rsidR="00BF16BE">
        <w:rPr>
          <w:rFonts w:ascii="Tahoma" w:hAnsi="Tahoma" w:cs="Tahoma"/>
          <w:sz w:val="20"/>
          <w:szCs w:val="20"/>
        </w:rPr>
        <w:t>en betragen Fr. 82‘041.35.</w:t>
      </w:r>
    </w:p>
    <w:p w:rsidR="00743507" w:rsidRDefault="00743507" w:rsidP="006F0658">
      <w:pPr>
        <w:spacing w:after="0" w:line="240" w:lineRule="auto"/>
        <w:rPr>
          <w:rFonts w:ascii="Tahoma" w:hAnsi="Tahoma" w:cs="Tahoma"/>
          <w:sz w:val="20"/>
          <w:szCs w:val="20"/>
        </w:rPr>
      </w:pPr>
      <w:r>
        <w:rPr>
          <w:rFonts w:ascii="Tahoma" w:hAnsi="Tahoma" w:cs="Tahoma"/>
          <w:sz w:val="20"/>
          <w:szCs w:val="20"/>
        </w:rPr>
        <w:t>Die Ausgaben betragen Fr. 86‘484.63</w:t>
      </w:r>
      <w:r w:rsidR="003E35D3">
        <w:rPr>
          <w:rFonts w:ascii="Tahoma" w:hAnsi="Tahoma" w:cs="Tahoma"/>
          <w:sz w:val="20"/>
          <w:szCs w:val="20"/>
        </w:rPr>
        <w:t xml:space="preserve">. Sie umfassen die </w:t>
      </w:r>
      <w:r>
        <w:rPr>
          <w:rFonts w:ascii="Tahoma" w:hAnsi="Tahoma" w:cs="Tahoma"/>
          <w:sz w:val="20"/>
          <w:szCs w:val="20"/>
        </w:rPr>
        <w:t>verrechnete Miete</w:t>
      </w:r>
      <w:r w:rsidR="003E35D3">
        <w:rPr>
          <w:rFonts w:ascii="Tahoma" w:hAnsi="Tahoma" w:cs="Tahoma"/>
          <w:sz w:val="20"/>
          <w:szCs w:val="20"/>
        </w:rPr>
        <w:t xml:space="preserve"> der Gästezimmer an die </w:t>
      </w:r>
      <w:proofErr w:type="spellStart"/>
      <w:r w:rsidR="003E35D3">
        <w:rPr>
          <w:rFonts w:ascii="Tahoma" w:hAnsi="Tahoma" w:cs="Tahoma"/>
          <w:sz w:val="20"/>
          <w:szCs w:val="20"/>
        </w:rPr>
        <w:t>WoG</w:t>
      </w:r>
      <w:proofErr w:type="spellEnd"/>
      <w:r w:rsidR="003E35D3">
        <w:rPr>
          <w:rFonts w:ascii="Tahoma" w:hAnsi="Tahoma" w:cs="Tahoma"/>
          <w:sz w:val="20"/>
          <w:szCs w:val="20"/>
        </w:rPr>
        <w:t xml:space="preserve"> von Fr 49‘669.50, die Personalkosten für den Zimmerservice und die Wäsche Fr. 25‘952.52 und die übrige</w:t>
      </w:r>
      <w:r w:rsidR="0086649C">
        <w:rPr>
          <w:rFonts w:ascii="Tahoma" w:hAnsi="Tahoma" w:cs="Tahoma"/>
          <w:sz w:val="20"/>
          <w:szCs w:val="20"/>
        </w:rPr>
        <w:t>n</w:t>
      </w:r>
      <w:r w:rsidR="003E35D3">
        <w:rPr>
          <w:rFonts w:ascii="Tahoma" w:hAnsi="Tahoma" w:cs="Tahoma"/>
          <w:sz w:val="20"/>
          <w:szCs w:val="20"/>
        </w:rPr>
        <w:t xml:space="preserve"> Kosten von Fr. 10‘872.61 wie Gebühren für Booking-Plattform, Parkplätze, Reinigungsmittel, Internet, Getränke/Snack.</w:t>
      </w:r>
    </w:p>
    <w:p w:rsidR="003E35D3" w:rsidRDefault="003E35D3" w:rsidP="006F0658">
      <w:pPr>
        <w:spacing w:after="0" w:line="240" w:lineRule="auto"/>
        <w:rPr>
          <w:rFonts w:ascii="Tahoma" w:hAnsi="Tahoma" w:cs="Tahoma"/>
          <w:sz w:val="20"/>
          <w:szCs w:val="20"/>
        </w:rPr>
      </w:pPr>
      <w:r>
        <w:rPr>
          <w:rFonts w:ascii="Tahoma" w:hAnsi="Tahoma" w:cs="Tahoma"/>
          <w:sz w:val="20"/>
          <w:szCs w:val="20"/>
        </w:rPr>
        <w:t xml:space="preserve">Mit dieser Kalkulation entsteht im Gästebetrieb ein Defizit von Fr. </w:t>
      </w:r>
      <w:r w:rsidR="004478E4">
        <w:rPr>
          <w:rFonts w:ascii="Tahoma" w:hAnsi="Tahoma" w:cs="Tahoma"/>
          <w:sz w:val="20"/>
          <w:szCs w:val="20"/>
        </w:rPr>
        <w:t>4‘443.28.</w:t>
      </w:r>
      <w:r w:rsidR="00BF16BE">
        <w:rPr>
          <w:rFonts w:ascii="Tahoma" w:hAnsi="Tahoma" w:cs="Tahoma"/>
          <w:sz w:val="20"/>
          <w:szCs w:val="20"/>
        </w:rPr>
        <w:t xml:space="preserve">  </w:t>
      </w:r>
      <w:r w:rsidR="00DB2EE5">
        <w:rPr>
          <w:rFonts w:ascii="Tahoma" w:hAnsi="Tahoma" w:cs="Tahoma"/>
          <w:sz w:val="20"/>
          <w:szCs w:val="20"/>
        </w:rPr>
        <w:t xml:space="preserve">Im </w:t>
      </w:r>
      <w:r w:rsidR="00BF16BE">
        <w:rPr>
          <w:rFonts w:ascii="Tahoma" w:hAnsi="Tahoma" w:cs="Tahoma"/>
          <w:sz w:val="20"/>
          <w:szCs w:val="20"/>
        </w:rPr>
        <w:t xml:space="preserve">Vorjahr </w:t>
      </w:r>
      <w:r w:rsidR="00DB2EE5">
        <w:rPr>
          <w:rFonts w:ascii="Tahoma" w:hAnsi="Tahoma" w:cs="Tahoma"/>
          <w:sz w:val="20"/>
          <w:szCs w:val="20"/>
        </w:rPr>
        <w:t xml:space="preserve">betrug das Defizit </w:t>
      </w:r>
      <w:r w:rsidR="00BF16BE">
        <w:rPr>
          <w:rFonts w:ascii="Tahoma" w:hAnsi="Tahoma" w:cs="Tahoma"/>
          <w:sz w:val="20"/>
          <w:szCs w:val="20"/>
        </w:rPr>
        <w:t xml:space="preserve">Fr. </w:t>
      </w:r>
      <w:r w:rsidR="00232642">
        <w:rPr>
          <w:rFonts w:ascii="Tahoma" w:hAnsi="Tahoma" w:cs="Tahoma"/>
          <w:sz w:val="20"/>
          <w:szCs w:val="20"/>
        </w:rPr>
        <w:t>18‘943</w:t>
      </w:r>
      <w:r w:rsidR="00DB2EE5">
        <w:rPr>
          <w:rFonts w:ascii="Tahoma" w:hAnsi="Tahoma" w:cs="Tahoma"/>
          <w:sz w:val="20"/>
          <w:szCs w:val="20"/>
        </w:rPr>
        <w:t xml:space="preserve">, damit konnten wir das Resultat wesentlich verbessern. </w:t>
      </w:r>
    </w:p>
    <w:p w:rsidR="005B05E3" w:rsidRDefault="005B05E3" w:rsidP="000B54B7">
      <w:pPr>
        <w:spacing w:after="0" w:line="240" w:lineRule="auto"/>
        <w:rPr>
          <w:rFonts w:ascii="Tahoma" w:hAnsi="Tahoma" w:cs="Tahoma"/>
          <w:sz w:val="20"/>
          <w:szCs w:val="20"/>
        </w:rPr>
      </w:pPr>
    </w:p>
    <w:p w:rsidR="00DB2EE5" w:rsidRDefault="00DB2EE5" w:rsidP="000B54B7">
      <w:pPr>
        <w:spacing w:after="0" w:line="240" w:lineRule="auto"/>
        <w:rPr>
          <w:rFonts w:ascii="Tahoma" w:hAnsi="Tahoma" w:cs="Tahom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585EC7" w:rsidTr="00D310CA">
        <w:tc>
          <w:tcPr>
            <w:tcW w:w="4757" w:type="dxa"/>
            <w:vAlign w:val="center"/>
          </w:tcPr>
          <w:p w:rsidR="00585EC7" w:rsidRDefault="00D310CA" w:rsidP="00D310CA">
            <w:pPr>
              <w:spacing w:after="0" w:line="240" w:lineRule="auto"/>
              <w:jc w:val="center"/>
              <w:rPr>
                <w:rFonts w:ascii="Tahoma" w:hAnsi="Tahoma" w:cs="Tahoma"/>
                <w:sz w:val="20"/>
                <w:szCs w:val="20"/>
              </w:rPr>
            </w:pPr>
            <w:r>
              <w:rPr>
                <w:rFonts w:ascii="Tahoma" w:hAnsi="Tahoma" w:cs="Tahoma"/>
                <w:noProof/>
                <w:sz w:val="20"/>
                <w:szCs w:val="20"/>
                <w:lang w:eastAsia="de-CH"/>
              </w:rPr>
              <w:drawing>
                <wp:inline distT="0" distB="0" distL="0" distR="0">
                  <wp:extent cx="2160000" cy="162005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g.115.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160000" cy="1620057"/>
                          </a:xfrm>
                          <a:prstGeom prst="rect">
                            <a:avLst/>
                          </a:prstGeom>
                        </pic:spPr>
                      </pic:pic>
                    </a:graphicData>
                  </a:graphic>
                </wp:inline>
              </w:drawing>
            </w:r>
          </w:p>
        </w:tc>
        <w:tc>
          <w:tcPr>
            <w:tcW w:w="4758" w:type="dxa"/>
            <w:vAlign w:val="center"/>
          </w:tcPr>
          <w:p w:rsidR="00585EC7" w:rsidRDefault="00D310CA" w:rsidP="00D310CA">
            <w:pPr>
              <w:spacing w:after="0" w:line="240" w:lineRule="auto"/>
              <w:jc w:val="center"/>
              <w:rPr>
                <w:rFonts w:ascii="Tahoma" w:hAnsi="Tahoma" w:cs="Tahoma"/>
                <w:sz w:val="20"/>
                <w:szCs w:val="20"/>
              </w:rPr>
            </w:pPr>
            <w:r>
              <w:rPr>
                <w:rFonts w:ascii="Tahoma" w:hAnsi="Tahoma" w:cs="Tahoma"/>
                <w:noProof/>
                <w:sz w:val="20"/>
                <w:szCs w:val="20"/>
                <w:lang w:eastAsia="de-CH"/>
              </w:rPr>
              <w:drawing>
                <wp:inline distT="0" distB="0" distL="0" distR="0" wp14:anchorId="51955FA9" wp14:editId="6A83BC38">
                  <wp:extent cx="2160000" cy="16205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337.jpg"/>
                          <pic:cNvPicPr/>
                        </pic:nvPicPr>
                        <pic:blipFill>
                          <a:blip r:embed="rId13" cstate="email">
                            <a:extLst>
                              <a:ext uri="{28A0092B-C50C-407E-A947-70E740481C1C}">
                                <a14:useLocalDpi xmlns:a14="http://schemas.microsoft.com/office/drawing/2010/main"/>
                              </a:ext>
                            </a:extLst>
                          </a:blip>
                          <a:stretch>
                            <a:fillRect/>
                          </a:stretch>
                        </pic:blipFill>
                        <pic:spPr>
                          <a:xfrm>
                            <a:off x="0" y="0"/>
                            <a:ext cx="2160000" cy="1620510"/>
                          </a:xfrm>
                          <a:prstGeom prst="rect">
                            <a:avLst/>
                          </a:prstGeom>
                        </pic:spPr>
                      </pic:pic>
                    </a:graphicData>
                  </a:graphic>
                </wp:inline>
              </w:drawing>
            </w:r>
          </w:p>
        </w:tc>
      </w:tr>
    </w:tbl>
    <w:p w:rsidR="00585EC7" w:rsidRDefault="00585EC7" w:rsidP="000B54B7">
      <w:pPr>
        <w:spacing w:after="0" w:line="240" w:lineRule="auto"/>
        <w:rPr>
          <w:rFonts w:ascii="Tahoma" w:hAnsi="Tahoma" w:cs="Tahoma"/>
          <w:sz w:val="20"/>
          <w:szCs w:val="20"/>
        </w:rPr>
      </w:pPr>
    </w:p>
    <w:p w:rsidR="000C7F55" w:rsidRDefault="000C7F55" w:rsidP="000B54B7">
      <w:pPr>
        <w:spacing w:after="0" w:line="240" w:lineRule="auto"/>
        <w:rPr>
          <w:rFonts w:ascii="Tahoma" w:hAnsi="Tahoma" w:cs="Tahoma"/>
          <w:sz w:val="20"/>
          <w:szCs w:val="20"/>
        </w:rPr>
      </w:pPr>
    </w:p>
    <w:p w:rsidR="00D310CA" w:rsidRDefault="00D310CA" w:rsidP="000B54B7">
      <w:pPr>
        <w:spacing w:after="0" w:line="240" w:lineRule="auto"/>
        <w:rPr>
          <w:rFonts w:ascii="Tahoma" w:hAnsi="Tahoma" w:cs="Tahoma"/>
          <w:sz w:val="20"/>
          <w:szCs w:val="20"/>
        </w:rPr>
      </w:pPr>
    </w:p>
    <w:p w:rsidR="00873777" w:rsidRPr="00DC3907" w:rsidRDefault="00385200" w:rsidP="00873777">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t>Wohnpark Ochsen</w:t>
      </w:r>
    </w:p>
    <w:p w:rsidR="00CB19E5" w:rsidRDefault="00CB19E5" w:rsidP="000B54B7">
      <w:pPr>
        <w:spacing w:after="0" w:line="240" w:lineRule="auto"/>
        <w:rPr>
          <w:rFonts w:ascii="Tahoma" w:hAnsi="Tahoma" w:cs="Tahoma"/>
          <w:sz w:val="20"/>
          <w:szCs w:val="20"/>
        </w:rPr>
      </w:pPr>
    </w:p>
    <w:p w:rsidR="00CB19E5" w:rsidRDefault="0086649C" w:rsidP="000B54B7">
      <w:pPr>
        <w:spacing w:after="0" w:line="240" w:lineRule="auto"/>
        <w:rPr>
          <w:rFonts w:ascii="Tahoma" w:hAnsi="Tahoma" w:cs="Tahoma"/>
          <w:sz w:val="20"/>
          <w:szCs w:val="20"/>
        </w:rPr>
      </w:pPr>
      <w:r>
        <w:rPr>
          <w:rFonts w:ascii="Tahoma" w:hAnsi="Tahoma" w:cs="Tahoma"/>
          <w:sz w:val="20"/>
          <w:szCs w:val="20"/>
        </w:rPr>
        <w:t>Das Projekt Wohnpark Ochsen mit 11 geplanten Eigentumswohnungen konnte wegen weiterer Einsprachen immer noch nicht realisiert werden. Damit sind wir auch mit der angestrebten Erneuerung der Heizung nicht vorangekommen. Ebenso bleibt die Umgebungsgestaltung offen.</w:t>
      </w:r>
    </w:p>
    <w:p w:rsidR="0086649C" w:rsidRDefault="0086649C" w:rsidP="000B54B7">
      <w:pPr>
        <w:spacing w:after="0" w:line="240" w:lineRule="auto"/>
        <w:rPr>
          <w:rFonts w:ascii="Tahoma" w:hAnsi="Tahoma" w:cs="Tahoma"/>
          <w:sz w:val="20"/>
          <w:szCs w:val="20"/>
        </w:rPr>
      </w:pPr>
    </w:p>
    <w:p w:rsidR="0086649C" w:rsidRDefault="0086649C" w:rsidP="000B54B7">
      <w:pPr>
        <w:spacing w:after="0" w:line="240" w:lineRule="auto"/>
        <w:rPr>
          <w:rFonts w:ascii="Tahoma" w:hAnsi="Tahoma" w:cs="Tahoma"/>
          <w:sz w:val="20"/>
          <w:szCs w:val="20"/>
        </w:rPr>
      </w:pPr>
      <w:r>
        <w:rPr>
          <w:rFonts w:ascii="Tahoma" w:hAnsi="Tahoma" w:cs="Tahoma"/>
          <w:sz w:val="20"/>
          <w:szCs w:val="20"/>
        </w:rPr>
        <w:t>Jedoch wurde die Küche und Gaststube Ochsen renoviert und im September nahm der Gasthof wieder den Betrieb auf. Etliche</w:t>
      </w:r>
      <w:r w:rsidR="005B05E3">
        <w:rPr>
          <w:rFonts w:ascii="Tahoma" w:hAnsi="Tahoma" w:cs="Tahoma"/>
          <w:sz w:val="20"/>
          <w:szCs w:val="20"/>
        </w:rPr>
        <w:t xml:space="preserve"> unserer</w:t>
      </w:r>
      <w:r>
        <w:rPr>
          <w:rFonts w:ascii="Tahoma" w:hAnsi="Tahoma" w:cs="Tahoma"/>
          <w:sz w:val="20"/>
          <w:szCs w:val="20"/>
        </w:rPr>
        <w:t xml:space="preserve"> Gäste haben es sehr geschätzt, gerade vor unserem Haus wieder eine gemütliche </w:t>
      </w:r>
      <w:r w:rsidR="005B05E3">
        <w:rPr>
          <w:rFonts w:ascii="Tahoma" w:hAnsi="Tahoma" w:cs="Tahoma"/>
          <w:sz w:val="20"/>
          <w:szCs w:val="20"/>
        </w:rPr>
        <w:t>Verpflegung vorzufinden.</w:t>
      </w:r>
    </w:p>
    <w:p w:rsidR="00117B50" w:rsidRDefault="00117B50" w:rsidP="000B54B7">
      <w:pPr>
        <w:spacing w:after="0" w:line="240" w:lineRule="auto"/>
        <w:rPr>
          <w:rFonts w:ascii="Tahoma" w:hAnsi="Tahoma" w:cs="Tahoma"/>
          <w:sz w:val="20"/>
          <w:szCs w:val="20"/>
        </w:rPr>
      </w:pPr>
    </w:p>
    <w:p w:rsidR="00117B50" w:rsidRDefault="00117B50" w:rsidP="000B54B7">
      <w:pPr>
        <w:spacing w:after="0" w:line="240" w:lineRule="auto"/>
        <w:rPr>
          <w:rFonts w:ascii="Tahoma" w:hAnsi="Tahoma" w:cs="Tahoma"/>
          <w:sz w:val="20"/>
          <w:szCs w:val="20"/>
        </w:rPr>
      </w:pPr>
    </w:p>
    <w:p w:rsidR="00117B50" w:rsidRDefault="00117B50" w:rsidP="000B54B7">
      <w:pPr>
        <w:spacing w:after="0" w:line="240" w:lineRule="auto"/>
        <w:rPr>
          <w:rFonts w:ascii="Tahoma" w:hAnsi="Tahoma" w:cs="Tahoma"/>
          <w:sz w:val="20"/>
          <w:szCs w:val="20"/>
        </w:rPr>
      </w:pPr>
    </w:p>
    <w:p w:rsidR="00117B50" w:rsidRPr="00DC3907" w:rsidRDefault="00117B50" w:rsidP="00117B50">
      <w:pPr>
        <w:shd w:val="clear" w:color="auto" w:fill="002060"/>
        <w:spacing w:after="0" w:line="240" w:lineRule="auto"/>
        <w:jc w:val="center"/>
        <w:rPr>
          <w:rFonts w:ascii="Tahoma" w:hAnsi="Tahoma" w:cs="Tahoma"/>
          <w:b/>
          <w:color w:val="FFFFFF" w:themeColor="background1"/>
        </w:rPr>
      </w:pPr>
      <w:r>
        <w:rPr>
          <w:rFonts w:ascii="Tahoma" w:hAnsi="Tahoma" w:cs="Tahoma"/>
          <w:b/>
          <w:color w:val="FFFFFF" w:themeColor="background1"/>
        </w:rPr>
        <w:t>Ausblick</w:t>
      </w:r>
    </w:p>
    <w:p w:rsidR="00CB19E5" w:rsidRDefault="00CB19E5" w:rsidP="000B54B7">
      <w:pPr>
        <w:spacing w:after="0" w:line="240" w:lineRule="auto"/>
        <w:rPr>
          <w:rFonts w:ascii="Tahoma" w:hAnsi="Tahoma" w:cs="Tahoma"/>
          <w:sz w:val="20"/>
          <w:szCs w:val="20"/>
        </w:rPr>
      </w:pPr>
    </w:p>
    <w:p w:rsidR="00117B50" w:rsidRDefault="00117B50" w:rsidP="000B54B7">
      <w:pPr>
        <w:spacing w:after="0" w:line="240" w:lineRule="auto"/>
        <w:rPr>
          <w:rFonts w:ascii="Tahoma" w:hAnsi="Tahoma" w:cs="Tahoma"/>
          <w:sz w:val="20"/>
          <w:szCs w:val="20"/>
        </w:rPr>
      </w:pPr>
    </w:p>
    <w:p w:rsidR="00847F31" w:rsidRPr="00D310CA" w:rsidRDefault="00717A9B" w:rsidP="00D310CA">
      <w:pPr>
        <w:rPr>
          <w:rFonts w:ascii="Tahoma" w:hAnsi="Tahoma" w:cs="Tahoma"/>
          <w:b/>
          <w:sz w:val="20"/>
          <w:szCs w:val="20"/>
        </w:rPr>
      </w:pPr>
      <w:r w:rsidRPr="005B05E3">
        <w:rPr>
          <w:rFonts w:ascii="Tahoma" w:hAnsi="Tahoma" w:cs="Tahoma"/>
          <w:b/>
          <w:sz w:val="20"/>
          <w:szCs w:val="20"/>
        </w:rPr>
        <w:t>Information Situation im Gemeinschaftshaus</w:t>
      </w:r>
      <w:r w:rsidR="005B05E3">
        <w:rPr>
          <w:rFonts w:ascii="Tahoma" w:hAnsi="Tahoma" w:cs="Tahoma"/>
          <w:b/>
          <w:sz w:val="20"/>
          <w:szCs w:val="20"/>
        </w:rPr>
        <w:t xml:space="preserve"> </w:t>
      </w:r>
      <w:r w:rsidR="005B05E3" w:rsidRPr="005B05E3">
        <w:rPr>
          <w:rFonts w:ascii="Tahoma" w:hAnsi="Tahoma" w:cs="Tahoma"/>
          <w:sz w:val="20"/>
          <w:szCs w:val="20"/>
        </w:rPr>
        <w:t>(Mitte 2023)</w:t>
      </w:r>
    </w:p>
    <w:p w:rsidR="005B05E3" w:rsidRPr="00847F31" w:rsidRDefault="005B05E3" w:rsidP="004F001C">
      <w:pPr>
        <w:spacing w:after="0"/>
        <w:rPr>
          <w:rFonts w:ascii="Tahoma" w:hAnsi="Tahoma" w:cs="Tahoma"/>
          <w:i/>
          <w:sz w:val="20"/>
          <w:szCs w:val="20"/>
        </w:rPr>
      </w:pPr>
      <w:r w:rsidRPr="00847F31">
        <w:rPr>
          <w:rFonts w:ascii="Tahoma" w:hAnsi="Tahoma" w:cs="Tahoma"/>
          <w:i/>
          <w:sz w:val="20"/>
          <w:szCs w:val="20"/>
        </w:rPr>
        <w:t>Finanzen</w:t>
      </w:r>
    </w:p>
    <w:p w:rsidR="004F001C" w:rsidRDefault="005B05E3" w:rsidP="00717A9B">
      <w:pPr>
        <w:rPr>
          <w:rFonts w:ascii="Tahoma" w:hAnsi="Tahoma" w:cs="Tahoma"/>
          <w:sz w:val="20"/>
          <w:szCs w:val="20"/>
        </w:rPr>
      </w:pPr>
      <w:r>
        <w:rPr>
          <w:rFonts w:ascii="Tahoma" w:hAnsi="Tahoma" w:cs="Tahoma"/>
          <w:sz w:val="20"/>
          <w:szCs w:val="20"/>
        </w:rPr>
        <w:t xml:space="preserve">2023 läuft die Anleihe der Emissionszentrale </w:t>
      </w:r>
      <w:r w:rsidR="00847F31">
        <w:rPr>
          <w:rFonts w:ascii="Tahoma" w:hAnsi="Tahoma" w:cs="Tahoma"/>
          <w:sz w:val="20"/>
          <w:szCs w:val="20"/>
        </w:rPr>
        <w:t>nach 10 Jahren aus. Die Wohngenossenschaft muss daher die An</w:t>
      </w:r>
      <w:r w:rsidR="004F001C">
        <w:rPr>
          <w:rFonts w:ascii="Tahoma" w:hAnsi="Tahoma" w:cs="Tahoma"/>
          <w:sz w:val="20"/>
          <w:szCs w:val="20"/>
        </w:rPr>
        <w:t>schlussfinanzierung vorbereiten.</w:t>
      </w:r>
    </w:p>
    <w:p w:rsidR="00847F31" w:rsidRPr="00847F31" w:rsidRDefault="00847F31" w:rsidP="004F001C">
      <w:pPr>
        <w:spacing w:after="0"/>
        <w:rPr>
          <w:rFonts w:ascii="Tahoma" w:hAnsi="Tahoma" w:cs="Tahoma"/>
          <w:i/>
          <w:sz w:val="20"/>
          <w:szCs w:val="20"/>
        </w:rPr>
      </w:pPr>
      <w:r w:rsidRPr="00847F31">
        <w:rPr>
          <w:rFonts w:ascii="Tahoma" w:hAnsi="Tahoma" w:cs="Tahoma"/>
          <w:i/>
          <w:sz w:val="20"/>
          <w:szCs w:val="20"/>
        </w:rPr>
        <w:t>Betreutes Wohnen</w:t>
      </w:r>
    </w:p>
    <w:p w:rsidR="00717A9B" w:rsidRPr="00717A9B" w:rsidRDefault="00717A9B" w:rsidP="00717A9B">
      <w:pPr>
        <w:rPr>
          <w:rFonts w:ascii="Tahoma" w:hAnsi="Tahoma" w:cs="Tahoma"/>
          <w:sz w:val="20"/>
          <w:szCs w:val="20"/>
        </w:rPr>
      </w:pPr>
      <w:r w:rsidRPr="00717A9B">
        <w:rPr>
          <w:rFonts w:ascii="Tahoma" w:hAnsi="Tahoma" w:cs="Tahoma"/>
          <w:sz w:val="20"/>
          <w:szCs w:val="20"/>
        </w:rPr>
        <w:t xml:space="preserve">Die enge betriebswirtschaftliche Situation im Betreuten Wohnen hat dazu geführt, dass Verena </w:t>
      </w:r>
      <w:proofErr w:type="spellStart"/>
      <w:r w:rsidRPr="00717A9B">
        <w:rPr>
          <w:rFonts w:ascii="Tahoma" w:hAnsi="Tahoma" w:cs="Tahoma"/>
          <w:sz w:val="20"/>
          <w:szCs w:val="20"/>
        </w:rPr>
        <w:t>Ramseier</w:t>
      </w:r>
      <w:proofErr w:type="spellEnd"/>
      <w:r w:rsidRPr="00717A9B">
        <w:rPr>
          <w:rFonts w:ascii="Tahoma" w:hAnsi="Tahoma" w:cs="Tahoma"/>
          <w:sz w:val="20"/>
          <w:szCs w:val="20"/>
        </w:rPr>
        <w:t xml:space="preserve"> – die Leiterin des Betreuten Wohnens - im April 2023 den Entscheid gefällt hat das Angebot </w:t>
      </w:r>
      <w:r w:rsidR="004478E4">
        <w:rPr>
          <w:rFonts w:ascii="Tahoma" w:hAnsi="Tahoma" w:cs="Tahoma"/>
          <w:sz w:val="20"/>
          <w:szCs w:val="20"/>
        </w:rPr>
        <w:t>des Betreuten Wohnens mit Senior*i</w:t>
      </w:r>
      <w:r w:rsidRPr="00717A9B">
        <w:rPr>
          <w:rFonts w:ascii="Tahoma" w:hAnsi="Tahoma" w:cs="Tahoma"/>
          <w:sz w:val="20"/>
          <w:szCs w:val="20"/>
        </w:rPr>
        <w:t xml:space="preserve">nnen nicht weiterzuführen. </w:t>
      </w:r>
    </w:p>
    <w:p w:rsidR="00717A9B" w:rsidRPr="00717A9B" w:rsidRDefault="00717A9B" w:rsidP="00717A9B">
      <w:pPr>
        <w:rPr>
          <w:rFonts w:ascii="Tahoma" w:hAnsi="Tahoma" w:cs="Tahoma"/>
          <w:sz w:val="20"/>
          <w:szCs w:val="20"/>
        </w:rPr>
      </w:pPr>
      <w:r w:rsidRPr="00717A9B">
        <w:rPr>
          <w:rFonts w:ascii="Tahoma" w:hAnsi="Tahoma" w:cs="Tahoma"/>
          <w:sz w:val="20"/>
          <w:szCs w:val="20"/>
        </w:rPr>
        <w:t>Gemeinsam m</w:t>
      </w:r>
      <w:r w:rsidR="004478E4">
        <w:rPr>
          <w:rFonts w:ascii="Tahoma" w:hAnsi="Tahoma" w:cs="Tahoma"/>
          <w:sz w:val="20"/>
          <w:szCs w:val="20"/>
        </w:rPr>
        <w:t>it den Bewohner*innen we</w:t>
      </w:r>
      <w:r w:rsidRPr="00717A9B">
        <w:rPr>
          <w:rFonts w:ascii="Tahoma" w:hAnsi="Tahoma" w:cs="Tahoma"/>
          <w:sz w:val="20"/>
          <w:szCs w:val="20"/>
        </w:rPr>
        <w:t xml:space="preserve">rden Anschluss-Lösungen gesucht. Es hat sich für alle eine gute Lösung auf die sie sich freuen. Ab Anfang Juli wird das Betreute Wohnen in der jetzigen Form vorläufig beendet sein. </w:t>
      </w:r>
    </w:p>
    <w:p w:rsidR="005B05E3" w:rsidRDefault="00717A9B" w:rsidP="00847F31">
      <w:pPr>
        <w:rPr>
          <w:rFonts w:ascii="Tahoma" w:hAnsi="Tahoma" w:cs="Tahoma"/>
          <w:sz w:val="20"/>
          <w:szCs w:val="20"/>
        </w:rPr>
      </w:pPr>
      <w:r w:rsidRPr="00717A9B">
        <w:rPr>
          <w:rFonts w:ascii="Tahoma" w:hAnsi="Tahoma" w:cs="Tahoma"/>
          <w:sz w:val="20"/>
          <w:szCs w:val="20"/>
        </w:rPr>
        <w:t xml:space="preserve">Die Genossenschaft nimmt sich Zeit über ein neues Konzept für das Wohnen mit Dienstleistungen nachzudenken. </w:t>
      </w:r>
    </w:p>
    <w:p w:rsidR="004F001C" w:rsidRPr="004F001C" w:rsidRDefault="004F001C" w:rsidP="00847F31">
      <w:pPr>
        <w:rPr>
          <w:rFonts w:ascii="Tahoma" w:hAnsi="Tahoma" w:cs="Tahoma"/>
          <w:i/>
          <w:sz w:val="20"/>
          <w:szCs w:val="20"/>
        </w:rPr>
      </w:pPr>
      <w:r w:rsidRPr="004F001C">
        <w:rPr>
          <w:rFonts w:ascii="Tahoma" w:hAnsi="Tahoma" w:cs="Tahoma"/>
          <w:i/>
          <w:sz w:val="20"/>
          <w:szCs w:val="20"/>
        </w:rPr>
        <w:lastRenderedPageBreak/>
        <w:t>Gästebetrieb</w:t>
      </w:r>
    </w:p>
    <w:p w:rsidR="004F001C" w:rsidRDefault="004F001C" w:rsidP="00847F31">
      <w:pPr>
        <w:rPr>
          <w:rFonts w:ascii="Tahoma" w:hAnsi="Tahoma" w:cs="Tahoma"/>
          <w:sz w:val="20"/>
          <w:szCs w:val="20"/>
        </w:rPr>
      </w:pPr>
      <w:r>
        <w:rPr>
          <w:rFonts w:ascii="Tahoma" w:hAnsi="Tahoma" w:cs="Tahoma"/>
          <w:sz w:val="20"/>
          <w:szCs w:val="20"/>
        </w:rPr>
        <w:t>Da wir im Gästebetrieb stets ein Defizit ausweisen, werden wir die Kalkulationen der Mieten und die Leerstände bei Wechseln von Bewohner*innen neu kalkulieren.</w:t>
      </w:r>
    </w:p>
    <w:p w:rsidR="004F001C" w:rsidRDefault="004F001C" w:rsidP="00847F31">
      <w:pPr>
        <w:rPr>
          <w:rFonts w:ascii="Tahoma" w:hAnsi="Tahoma" w:cs="Tahoma"/>
          <w:sz w:val="20"/>
          <w:szCs w:val="20"/>
        </w:rPr>
      </w:pPr>
      <w:r>
        <w:rPr>
          <w:rFonts w:ascii="Tahoma" w:hAnsi="Tahoma" w:cs="Tahoma"/>
          <w:sz w:val="20"/>
          <w:szCs w:val="20"/>
        </w:rPr>
        <w:t>Für das Frühstück mussten die Gäste</w:t>
      </w:r>
      <w:r w:rsidR="00F91002">
        <w:rPr>
          <w:rFonts w:ascii="Tahoma" w:hAnsi="Tahoma" w:cs="Tahoma"/>
          <w:sz w:val="20"/>
          <w:szCs w:val="20"/>
        </w:rPr>
        <w:t xml:space="preserve"> eine Bestellung angeben. Dieses wurde von dem Team Betreutes Wohnen zubereitet und separat abgerechnet. Nach Auflösung des BW müssen wir dafür eine neue Lösung finden. Zugleich müssen bei unserem Service auch die Preise neu kalkuliert werden.</w:t>
      </w:r>
    </w:p>
    <w:p w:rsidR="005B05E3" w:rsidRDefault="005B05E3" w:rsidP="00717A9B">
      <w:pPr>
        <w:rPr>
          <w:rFonts w:ascii="Tahoma" w:hAnsi="Tahoma" w:cs="Tahom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D310CA" w:rsidTr="00D310CA">
        <w:tc>
          <w:tcPr>
            <w:tcW w:w="4757" w:type="dxa"/>
            <w:vAlign w:val="center"/>
          </w:tcPr>
          <w:p w:rsidR="00D310CA" w:rsidRDefault="00D310CA" w:rsidP="00D310CA">
            <w:pPr>
              <w:spacing w:after="0"/>
              <w:jc w:val="center"/>
              <w:rPr>
                <w:rFonts w:ascii="Tahoma" w:hAnsi="Tahoma" w:cs="Tahoma"/>
                <w:sz w:val="20"/>
                <w:szCs w:val="20"/>
              </w:rPr>
            </w:pPr>
            <w:r>
              <w:rPr>
                <w:rFonts w:ascii="Tahoma" w:hAnsi="Tahoma" w:cs="Tahoma"/>
                <w:noProof/>
                <w:sz w:val="20"/>
                <w:szCs w:val="20"/>
                <w:lang w:eastAsia="de-CH"/>
              </w:rPr>
              <w:drawing>
                <wp:inline distT="0" distB="0" distL="0" distR="0">
                  <wp:extent cx="2880000" cy="216007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N2885.JPG"/>
                          <pic:cNvPicPr/>
                        </pic:nvPicPr>
                        <pic:blipFill>
                          <a:blip r:embed="rId14" cstate="email">
                            <a:extLst>
                              <a:ext uri="{28A0092B-C50C-407E-A947-70E740481C1C}">
                                <a14:useLocalDpi xmlns:a14="http://schemas.microsoft.com/office/drawing/2010/main"/>
                              </a:ext>
                            </a:extLst>
                          </a:blip>
                          <a:stretch>
                            <a:fillRect/>
                          </a:stretch>
                        </pic:blipFill>
                        <pic:spPr>
                          <a:xfrm>
                            <a:off x="0" y="0"/>
                            <a:ext cx="2880000" cy="2160076"/>
                          </a:xfrm>
                          <a:prstGeom prst="rect">
                            <a:avLst/>
                          </a:prstGeom>
                        </pic:spPr>
                      </pic:pic>
                    </a:graphicData>
                  </a:graphic>
                </wp:inline>
              </w:drawing>
            </w:r>
          </w:p>
        </w:tc>
        <w:tc>
          <w:tcPr>
            <w:tcW w:w="4758" w:type="dxa"/>
            <w:vAlign w:val="center"/>
          </w:tcPr>
          <w:p w:rsidR="00D310CA" w:rsidRDefault="00D310CA" w:rsidP="00D310CA">
            <w:pPr>
              <w:spacing w:after="0"/>
              <w:jc w:val="center"/>
              <w:rPr>
                <w:rFonts w:ascii="Tahoma" w:hAnsi="Tahoma" w:cs="Tahoma"/>
                <w:sz w:val="20"/>
                <w:szCs w:val="20"/>
              </w:rPr>
            </w:pPr>
            <w:bookmarkStart w:id="0" w:name="_GoBack"/>
            <w:r>
              <w:rPr>
                <w:rFonts w:ascii="Tahoma" w:hAnsi="Tahoma" w:cs="Tahoma"/>
                <w:noProof/>
                <w:sz w:val="20"/>
                <w:szCs w:val="20"/>
                <w:lang w:eastAsia="de-CH"/>
              </w:rPr>
              <w:drawing>
                <wp:inline distT="0" distB="0" distL="0" distR="0">
                  <wp:extent cx="2880000" cy="216007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083.JPG"/>
                          <pic:cNvPicPr/>
                        </pic:nvPicPr>
                        <pic:blipFill>
                          <a:blip r:embed="rId15" cstate="email">
                            <a:extLst>
                              <a:ext uri="{28A0092B-C50C-407E-A947-70E740481C1C}">
                                <a14:useLocalDpi xmlns:a14="http://schemas.microsoft.com/office/drawing/2010/main"/>
                              </a:ext>
                            </a:extLst>
                          </a:blip>
                          <a:stretch>
                            <a:fillRect/>
                          </a:stretch>
                        </pic:blipFill>
                        <pic:spPr>
                          <a:xfrm>
                            <a:off x="0" y="0"/>
                            <a:ext cx="2880000" cy="2160076"/>
                          </a:xfrm>
                          <a:prstGeom prst="rect">
                            <a:avLst/>
                          </a:prstGeom>
                        </pic:spPr>
                      </pic:pic>
                    </a:graphicData>
                  </a:graphic>
                </wp:inline>
              </w:drawing>
            </w:r>
            <w:bookmarkEnd w:id="0"/>
          </w:p>
        </w:tc>
      </w:tr>
    </w:tbl>
    <w:p w:rsidR="00D310CA" w:rsidRPr="00D310CA" w:rsidRDefault="00D310CA" w:rsidP="00717A9B">
      <w:pPr>
        <w:rPr>
          <w:rFonts w:ascii="Tahoma" w:hAnsi="Tahoma" w:cs="Tahoma"/>
          <w:sz w:val="20"/>
          <w:szCs w:val="20"/>
        </w:rPr>
      </w:pPr>
    </w:p>
    <w:p w:rsidR="00117B50" w:rsidRDefault="00117B50" w:rsidP="000B54B7">
      <w:pPr>
        <w:spacing w:after="0" w:line="240" w:lineRule="auto"/>
        <w:rPr>
          <w:rFonts w:ascii="Tahoma" w:hAnsi="Tahoma" w:cs="Tahoma"/>
          <w:sz w:val="20"/>
          <w:szCs w:val="20"/>
        </w:rPr>
      </w:pPr>
    </w:p>
    <w:p w:rsidR="004F001C" w:rsidRDefault="004F001C" w:rsidP="000B54B7">
      <w:pPr>
        <w:spacing w:after="0" w:line="240" w:lineRule="auto"/>
        <w:rPr>
          <w:rFonts w:ascii="Tahoma" w:hAnsi="Tahoma" w:cs="Tahoma"/>
          <w:sz w:val="20"/>
          <w:szCs w:val="20"/>
        </w:rPr>
      </w:pPr>
      <w:proofErr w:type="spellStart"/>
      <w:r>
        <w:rPr>
          <w:rFonts w:ascii="Tahoma" w:hAnsi="Tahoma" w:cs="Tahoma"/>
          <w:sz w:val="20"/>
          <w:szCs w:val="20"/>
        </w:rPr>
        <w:t>Lützelflüh</w:t>
      </w:r>
      <w:proofErr w:type="spellEnd"/>
      <w:r>
        <w:rPr>
          <w:rFonts w:ascii="Tahoma" w:hAnsi="Tahoma" w:cs="Tahoma"/>
          <w:sz w:val="20"/>
          <w:szCs w:val="20"/>
        </w:rPr>
        <w:t>, 17. Juni 2023 (GV)</w:t>
      </w:r>
    </w:p>
    <w:p w:rsidR="00CB19E5" w:rsidRDefault="00CB19E5" w:rsidP="00CB19E5">
      <w:pPr>
        <w:pStyle w:val="Fuzeile"/>
        <w:spacing w:after="0"/>
      </w:pPr>
    </w:p>
    <w:p w:rsidR="00CB19E5" w:rsidRPr="00CB19E5" w:rsidRDefault="00CB19E5" w:rsidP="00F14F02">
      <w:pPr>
        <w:rPr>
          <w:rFonts w:ascii="Arial" w:hAnsi="Arial" w:cs="Arial"/>
          <w:sz w:val="18"/>
          <w:szCs w:val="18"/>
        </w:rPr>
      </w:pPr>
    </w:p>
    <w:sectPr w:rsidR="00CB19E5" w:rsidRPr="00CB19E5" w:rsidSect="001F1681">
      <w:footerReference w:type="default" r:id="rId16"/>
      <w:footerReference w:type="first" r:id="rId17"/>
      <w:pgSz w:w="11907" w:h="16839" w:code="9"/>
      <w:pgMar w:top="907" w:right="964" w:bottom="907" w:left="1418"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5F" w:rsidRDefault="00B8225F" w:rsidP="00210C78">
      <w:r>
        <w:separator/>
      </w:r>
    </w:p>
  </w:endnote>
  <w:endnote w:type="continuationSeparator" w:id="0">
    <w:p w:rsidR="00B8225F" w:rsidRDefault="00B8225F" w:rsidP="0021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NeueLT-Light">
    <w:altName w:val="Arial Unicode MS"/>
    <w:panose1 w:val="00000000000000000000"/>
    <w:charset w:val="88"/>
    <w:family w:val="swiss"/>
    <w:notTrueType/>
    <w:pitch w:val="default"/>
    <w:sig w:usb0="00000001" w:usb1="08080000" w:usb2="00000010" w:usb3="00000000" w:csb0="0010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319111"/>
      <w:docPartObj>
        <w:docPartGallery w:val="Page Numbers (Bottom of Page)"/>
        <w:docPartUnique/>
      </w:docPartObj>
    </w:sdtPr>
    <w:sdtEndPr/>
    <w:sdtContent>
      <w:p w:rsidR="005B05E3" w:rsidRDefault="005B05E3">
        <w:pPr>
          <w:pStyle w:val="Fuzeile"/>
          <w:jc w:val="right"/>
        </w:pPr>
        <w:r>
          <w:rPr>
            <w:noProof/>
            <w:lang w:val="de-DE"/>
          </w:rPr>
          <w:fldChar w:fldCharType="begin"/>
        </w:r>
        <w:r>
          <w:rPr>
            <w:noProof/>
            <w:lang w:val="de-DE"/>
          </w:rPr>
          <w:instrText>PAGE   \* MERGEFORMAT</w:instrText>
        </w:r>
        <w:r>
          <w:rPr>
            <w:noProof/>
            <w:lang w:val="de-DE"/>
          </w:rPr>
          <w:fldChar w:fldCharType="separate"/>
        </w:r>
        <w:r w:rsidR="009966FA">
          <w:rPr>
            <w:noProof/>
            <w:lang w:val="de-DE"/>
          </w:rPr>
          <w:t>7</w:t>
        </w:r>
        <w:r>
          <w:rPr>
            <w:noProof/>
            <w:lang w:val="de-DE"/>
          </w:rPr>
          <w:fldChar w:fldCharType="end"/>
        </w:r>
      </w:p>
    </w:sdtContent>
  </w:sdt>
  <w:p w:rsidR="005B05E3" w:rsidRDefault="005B05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81520"/>
      <w:docPartObj>
        <w:docPartGallery w:val="Page Numbers (Bottom of Page)"/>
        <w:docPartUnique/>
      </w:docPartObj>
    </w:sdtPr>
    <w:sdtEndPr>
      <w:rPr>
        <w:rFonts w:ascii="Tahoma" w:hAnsi="Tahoma" w:cs="Tahoma"/>
        <w:sz w:val="18"/>
        <w:szCs w:val="18"/>
      </w:rPr>
    </w:sdtEndPr>
    <w:sdtContent>
      <w:p w:rsidR="005B05E3" w:rsidRPr="00EA7E07" w:rsidRDefault="005B05E3">
        <w:pPr>
          <w:pStyle w:val="Fuzeile"/>
          <w:jc w:val="right"/>
          <w:rPr>
            <w:rFonts w:ascii="Tahoma" w:hAnsi="Tahoma" w:cs="Tahoma"/>
            <w:sz w:val="18"/>
            <w:szCs w:val="18"/>
          </w:rPr>
        </w:pPr>
        <w:r w:rsidRPr="00EA7E07">
          <w:rPr>
            <w:rFonts w:ascii="Tahoma" w:hAnsi="Tahoma" w:cs="Tahoma"/>
            <w:sz w:val="18"/>
            <w:szCs w:val="18"/>
          </w:rPr>
          <w:fldChar w:fldCharType="begin"/>
        </w:r>
        <w:r w:rsidRPr="00EA7E07">
          <w:rPr>
            <w:rFonts w:ascii="Tahoma" w:hAnsi="Tahoma" w:cs="Tahoma"/>
            <w:sz w:val="18"/>
            <w:szCs w:val="18"/>
          </w:rPr>
          <w:instrText>PAGE   \* MERGEFORMAT</w:instrText>
        </w:r>
        <w:r w:rsidRPr="00EA7E07">
          <w:rPr>
            <w:rFonts w:ascii="Tahoma" w:hAnsi="Tahoma" w:cs="Tahoma"/>
            <w:sz w:val="18"/>
            <w:szCs w:val="18"/>
          </w:rPr>
          <w:fldChar w:fldCharType="separate"/>
        </w:r>
        <w:r w:rsidR="009966FA" w:rsidRPr="009966FA">
          <w:rPr>
            <w:rFonts w:ascii="Tahoma" w:hAnsi="Tahoma" w:cs="Tahoma"/>
            <w:noProof/>
            <w:sz w:val="18"/>
            <w:szCs w:val="18"/>
            <w:lang w:val="de-DE"/>
          </w:rPr>
          <w:t>1</w:t>
        </w:r>
        <w:r w:rsidRPr="00EA7E07">
          <w:rPr>
            <w:rFonts w:ascii="Tahoma" w:hAnsi="Tahoma" w:cs="Tahoma"/>
            <w:sz w:val="18"/>
            <w:szCs w:val="18"/>
          </w:rPr>
          <w:fldChar w:fldCharType="end"/>
        </w:r>
      </w:p>
    </w:sdtContent>
  </w:sdt>
  <w:p w:rsidR="005B05E3" w:rsidRDefault="005B05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5F" w:rsidRDefault="00B8225F" w:rsidP="00210C78">
      <w:r>
        <w:separator/>
      </w:r>
    </w:p>
  </w:footnote>
  <w:footnote w:type="continuationSeparator" w:id="0">
    <w:p w:rsidR="00B8225F" w:rsidRDefault="00B8225F" w:rsidP="00210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quot;f&quot; Logo" style="width:12.75pt;height:12.75pt;visibility:visible;mso-wrap-style:square" o:bullet="t">
        <v:imagedata r:id="rId1" o:title="&quot;f&quot; Logo"/>
      </v:shape>
    </w:pict>
  </w:numPicBullet>
  <w:abstractNum w:abstractNumId="0" w15:restartNumberingAfterBreak="0">
    <w:nsid w:val="047643A6"/>
    <w:multiLevelType w:val="hybridMultilevel"/>
    <w:tmpl w:val="F28EEA36"/>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 w15:restartNumberingAfterBreak="0">
    <w:nsid w:val="0A2A12C8"/>
    <w:multiLevelType w:val="hybridMultilevel"/>
    <w:tmpl w:val="BAD4E7A2"/>
    <w:lvl w:ilvl="0" w:tplc="BBB21B5A">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0821F5"/>
    <w:multiLevelType w:val="hybridMultilevel"/>
    <w:tmpl w:val="C2BAFFA0"/>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3" w15:restartNumberingAfterBreak="0">
    <w:nsid w:val="2145121C"/>
    <w:multiLevelType w:val="hybridMultilevel"/>
    <w:tmpl w:val="BC8E2FA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38721A38"/>
    <w:multiLevelType w:val="hybridMultilevel"/>
    <w:tmpl w:val="011E1596"/>
    <w:lvl w:ilvl="0" w:tplc="08070001">
      <w:start w:val="1"/>
      <w:numFmt w:val="bullet"/>
      <w:lvlText w:val=""/>
      <w:lvlJc w:val="left"/>
      <w:pPr>
        <w:ind w:left="1077" w:hanging="360"/>
      </w:pPr>
      <w:rPr>
        <w:rFonts w:ascii="Symbol" w:hAnsi="Symbol" w:hint="default"/>
      </w:rPr>
    </w:lvl>
    <w:lvl w:ilvl="1" w:tplc="08070003">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3F53109F"/>
    <w:multiLevelType w:val="hybridMultilevel"/>
    <w:tmpl w:val="63AC3760"/>
    <w:lvl w:ilvl="0" w:tplc="2D56C7BE">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53BE58C3"/>
    <w:multiLevelType w:val="hybridMultilevel"/>
    <w:tmpl w:val="E17E4F4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B2A10FB"/>
    <w:multiLevelType w:val="hybridMultilevel"/>
    <w:tmpl w:val="49166886"/>
    <w:lvl w:ilvl="0" w:tplc="AD9E298C">
      <w:numFmt w:val="bullet"/>
      <w:lvlText w:val="-"/>
      <w:lvlJc w:val="left"/>
      <w:pPr>
        <w:ind w:left="510" w:hanging="360"/>
      </w:pPr>
      <w:rPr>
        <w:rFonts w:ascii="Calibri" w:eastAsia="Times New Roman" w:hAnsi="Calibri" w:cs="Calibri" w:hint="default"/>
      </w:rPr>
    </w:lvl>
    <w:lvl w:ilvl="1" w:tplc="08070003" w:tentative="1">
      <w:start w:val="1"/>
      <w:numFmt w:val="bullet"/>
      <w:lvlText w:val="o"/>
      <w:lvlJc w:val="left"/>
      <w:pPr>
        <w:ind w:left="1230" w:hanging="360"/>
      </w:pPr>
      <w:rPr>
        <w:rFonts w:ascii="Courier New" w:hAnsi="Courier New" w:cs="Courier New" w:hint="default"/>
      </w:rPr>
    </w:lvl>
    <w:lvl w:ilvl="2" w:tplc="08070005" w:tentative="1">
      <w:start w:val="1"/>
      <w:numFmt w:val="bullet"/>
      <w:lvlText w:val=""/>
      <w:lvlJc w:val="left"/>
      <w:pPr>
        <w:ind w:left="1950" w:hanging="360"/>
      </w:pPr>
      <w:rPr>
        <w:rFonts w:ascii="Wingdings" w:hAnsi="Wingdings" w:hint="default"/>
      </w:rPr>
    </w:lvl>
    <w:lvl w:ilvl="3" w:tplc="08070001" w:tentative="1">
      <w:start w:val="1"/>
      <w:numFmt w:val="bullet"/>
      <w:lvlText w:val=""/>
      <w:lvlJc w:val="left"/>
      <w:pPr>
        <w:ind w:left="2670" w:hanging="360"/>
      </w:pPr>
      <w:rPr>
        <w:rFonts w:ascii="Symbol" w:hAnsi="Symbol" w:hint="default"/>
      </w:rPr>
    </w:lvl>
    <w:lvl w:ilvl="4" w:tplc="08070003" w:tentative="1">
      <w:start w:val="1"/>
      <w:numFmt w:val="bullet"/>
      <w:lvlText w:val="o"/>
      <w:lvlJc w:val="left"/>
      <w:pPr>
        <w:ind w:left="3390" w:hanging="360"/>
      </w:pPr>
      <w:rPr>
        <w:rFonts w:ascii="Courier New" w:hAnsi="Courier New" w:cs="Courier New" w:hint="default"/>
      </w:rPr>
    </w:lvl>
    <w:lvl w:ilvl="5" w:tplc="08070005" w:tentative="1">
      <w:start w:val="1"/>
      <w:numFmt w:val="bullet"/>
      <w:lvlText w:val=""/>
      <w:lvlJc w:val="left"/>
      <w:pPr>
        <w:ind w:left="4110" w:hanging="360"/>
      </w:pPr>
      <w:rPr>
        <w:rFonts w:ascii="Wingdings" w:hAnsi="Wingdings" w:hint="default"/>
      </w:rPr>
    </w:lvl>
    <w:lvl w:ilvl="6" w:tplc="08070001" w:tentative="1">
      <w:start w:val="1"/>
      <w:numFmt w:val="bullet"/>
      <w:lvlText w:val=""/>
      <w:lvlJc w:val="left"/>
      <w:pPr>
        <w:ind w:left="4830" w:hanging="360"/>
      </w:pPr>
      <w:rPr>
        <w:rFonts w:ascii="Symbol" w:hAnsi="Symbol" w:hint="default"/>
      </w:rPr>
    </w:lvl>
    <w:lvl w:ilvl="7" w:tplc="08070003" w:tentative="1">
      <w:start w:val="1"/>
      <w:numFmt w:val="bullet"/>
      <w:lvlText w:val="o"/>
      <w:lvlJc w:val="left"/>
      <w:pPr>
        <w:ind w:left="5550" w:hanging="360"/>
      </w:pPr>
      <w:rPr>
        <w:rFonts w:ascii="Courier New" w:hAnsi="Courier New" w:cs="Courier New" w:hint="default"/>
      </w:rPr>
    </w:lvl>
    <w:lvl w:ilvl="8" w:tplc="08070005" w:tentative="1">
      <w:start w:val="1"/>
      <w:numFmt w:val="bullet"/>
      <w:lvlText w:val=""/>
      <w:lvlJc w:val="left"/>
      <w:pPr>
        <w:ind w:left="6270" w:hanging="360"/>
      </w:pPr>
      <w:rPr>
        <w:rFonts w:ascii="Wingdings" w:hAnsi="Wingdings" w:hint="default"/>
      </w:rPr>
    </w:lvl>
  </w:abstractNum>
  <w:abstractNum w:abstractNumId="8" w15:restartNumberingAfterBreak="0">
    <w:nsid w:val="701B1AE3"/>
    <w:multiLevelType w:val="hybridMultilevel"/>
    <w:tmpl w:val="DB12BE5E"/>
    <w:lvl w:ilvl="0" w:tplc="C386A656">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4F12042"/>
    <w:multiLevelType w:val="hybridMultilevel"/>
    <w:tmpl w:val="5A3ABECC"/>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num w:numId="1">
    <w:abstractNumId w:val="2"/>
  </w:num>
  <w:num w:numId="2">
    <w:abstractNumId w:val="4"/>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3"/>
  </w:num>
  <w:num w:numId="8">
    <w:abstractNumId w:val="8"/>
  </w:num>
  <w:num w:numId="9">
    <w:abstractNumId w:val="7"/>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o:colormru v:ext="edit" colors="#ffc,#eaf1dd,#99f,white,#f0f1e5,#e2e4a0,#eeefc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0B"/>
    <w:rsid w:val="00001DB2"/>
    <w:rsid w:val="0000360B"/>
    <w:rsid w:val="00005F41"/>
    <w:rsid w:val="000105D7"/>
    <w:rsid w:val="0001081B"/>
    <w:rsid w:val="000128B6"/>
    <w:rsid w:val="00013066"/>
    <w:rsid w:val="00013D83"/>
    <w:rsid w:val="00021CA2"/>
    <w:rsid w:val="00022B4C"/>
    <w:rsid w:val="0002468C"/>
    <w:rsid w:val="00025FBB"/>
    <w:rsid w:val="00026440"/>
    <w:rsid w:val="00027840"/>
    <w:rsid w:val="00037E66"/>
    <w:rsid w:val="00040AC2"/>
    <w:rsid w:val="000414E3"/>
    <w:rsid w:val="000439F7"/>
    <w:rsid w:val="00050332"/>
    <w:rsid w:val="00052488"/>
    <w:rsid w:val="00057E0D"/>
    <w:rsid w:val="00057E2C"/>
    <w:rsid w:val="0006711B"/>
    <w:rsid w:val="0006755C"/>
    <w:rsid w:val="00072647"/>
    <w:rsid w:val="00074486"/>
    <w:rsid w:val="00076E49"/>
    <w:rsid w:val="00081227"/>
    <w:rsid w:val="00086DC6"/>
    <w:rsid w:val="00087F3E"/>
    <w:rsid w:val="000903C8"/>
    <w:rsid w:val="0009230C"/>
    <w:rsid w:val="00095F02"/>
    <w:rsid w:val="00097959"/>
    <w:rsid w:val="000B1607"/>
    <w:rsid w:val="000B25B8"/>
    <w:rsid w:val="000B266B"/>
    <w:rsid w:val="000B3512"/>
    <w:rsid w:val="000B54B7"/>
    <w:rsid w:val="000C1764"/>
    <w:rsid w:val="000C35EB"/>
    <w:rsid w:val="000C7821"/>
    <w:rsid w:val="000C7F55"/>
    <w:rsid w:val="000D213B"/>
    <w:rsid w:val="000D26F7"/>
    <w:rsid w:val="000D6BD5"/>
    <w:rsid w:val="000E2014"/>
    <w:rsid w:val="000E51D4"/>
    <w:rsid w:val="000F2D01"/>
    <w:rsid w:val="000F4FD2"/>
    <w:rsid w:val="000F51A8"/>
    <w:rsid w:val="001014F9"/>
    <w:rsid w:val="00103908"/>
    <w:rsid w:val="001076CA"/>
    <w:rsid w:val="0011266C"/>
    <w:rsid w:val="00117B50"/>
    <w:rsid w:val="0012111F"/>
    <w:rsid w:val="00122784"/>
    <w:rsid w:val="00122C9B"/>
    <w:rsid w:val="00122DF9"/>
    <w:rsid w:val="00123231"/>
    <w:rsid w:val="0012772B"/>
    <w:rsid w:val="00130D69"/>
    <w:rsid w:val="001315AC"/>
    <w:rsid w:val="00134A57"/>
    <w:rsid w:val="00137709"/>
    <w:rsid w:val="00151541"/>
    <w:rsid w:val="00160EBD"/>
    <w:rsid w:val="0016113E"/>
    <w:rsid w:val="0016198F"/>
    <w:rsid w:val="001647B8"/>
    <w:rsid w:val="0016677A"/>
    <w:rsid w:val="00170F74"/>
    <w:rsid w:val="0018068F"/>
    <w:rsid w:val="00181EF9"/>
    <w:rsid w:val="001825C2"/>
    <w:rsid w:val="0019270C"/>
    <w:rsid w:val="00192F00"/>
    <w:rsid w:val="00193BA5"/>
    <w:rsid w:val="0019565E"/>
    <w:rsid w:val="00195C13"/>
    <w:rsid w:val="001960F9"/>
    <w:rsid w:val="00197022"/>
    <w:rsid w:val="001A098B"/>
    <w:rsid w:val="001A47C4"/>
    <w:rsid w:val="001A4BAB"/>
    <w:rsid w:val="001A55E1"/>
    <w:rsid w:val="001A5BF2"/>
    <w:rsid w:val="001A6F6B"/>
    <w:rsid w:val="001A732C"/>
    <w:rsid w:val="001B0637"/>
    <w:rsid w:val="001B3FDC"/>
    <w:rsid w:val="001B512B"/>
    <w:rsid w:val="001B5516"/>
    <w:rsid w:val="001C04AC"/>
    <w:rsid w:val="001C74CC"/>
    <w:rsid w:val="001D2F99"/>
    <w:rsid w:val="001D59D5"/>
    <w:rsid w:val="001E033A"/>
    <w:rsid w:val="001E1E93"/>
    <w:rsid w:val="001E289A"/>
    <w:rsid w:val="001E2B25"/>
    <w:rsid w:val="001E51F5"/>
    <w:rsid w:val="001E68F3"/>
    <w:rsid w:val="001F00F8"/>
    <w:rsid w:val="001F1681"/>
    <w:rsid w:val="001F7015"/>
    <w:rsid w:val="002008CB"/>
    <w:rsid w:val="002101A9"/>
    <w:rsid w:val="00210C78"/>
    <w:rsid w:val="00215551"/>
    <w:rsid w:val="00222B9F"/>
    <w:rsid w:val="00232642"/>
    <w:rsid w:val="00233433"/>
    <w:rsid w:val="00233B67"/>
    <w:rsid w:val="00237453"/>
    <w:rsid w:val="0024123C"/>
    <w:rsid w:val="00244824"/>
    <w:rsid w:val="00244EEC"/>
    <w:rsid w:val="0025017A"/>
    <w:rsid w:val="002505E1"/>
    <w:rsid w:val="002542D7"/>
    <w:rsid w:val="00255017"/>
    <w:rsid w:val="0025595F"/>
    <w:rsid w:val="0025606D"/>
    <w:rsid w:val="00262009"/>
    <w:rsid w:val="00264F56"/>
    <w:rsid w:val="00265E7D"/>
    <w:rsid w:val="002669EB"/>
    <w:rsid w:val="00267677"/>
    <w:rsid w:val="00276CAC"/>
    <w:rsid w:val="00281E0F"/>
    <w:rsid w:val="002914C5"/>
    <w:rsid w:val="0029313E"/>
    <w:rsid w:val="00294AA9"/>
    <w:rsid w:val="00296467"/>
    <w:rsid w:val="002970FC"/>
    <w:rsid w:val="002A03A5"/>
    <w:rsid w:val="002A4736"/>
    <w:rsid w:val="002A4D39"/>
    <w:rsid w:val="002A5D15"/>
    <w:rsid w:val="002A6815"/>
    <w:rsid w:val="002A6C4D"/>
    <w:rsid w:val="002A7056"/>
    <w:rsid w:val="002B0AC3"/>
    <w:rsid w:val="002B3B4C"/>
    <w:rsid w:val="002B5D15"/>
    <w:rsid w:val="002B736B"/>
    <w:rsid w:val="002C2356"/>
    <w:rsid w:val="002C7DB5"/>
    <w:rsid w:val="002D3A77"/>
    <w:rsid w:val="002D6FF6"/>
    <w:rsid w:val="002E38A2"/>
    <w:rsid w:val="002E77E9"/>
    <w:rsid w:val="002F321C"/>
    <w:rsid w:val="002F52BA"/>
    <w:rsid w:val="002F5E3A"/>
    <w:rsid w:val="002F6A45"/>
    <w:rsid w:val="00300A53"/>
    <w:rsid w:val="00301052"/>
    <w:rsid w:val="00310EDC"/>
    <w:rsid w:val="00311470"/>
    <w:rsid w:val="003120E4"/>
    <w:rsid w:val="00312B78"/>
    <w:rsid w:val="00316D72"/>
    <w:rsid w:val="00330A34"/>
    <w:rsid w:val="0033298C"/>
    <w:rsid w:val="003330DD"/>
    <w:rsid w:val="00337A05"/>
    <w:rsid w:val="003419EA"/>
    <w:rsid w:val="00342CC5"/>
    <w:rsid w:val="003467CA"/>
    <w:rsid w:val="00346AE7"/>
    <w:rsid w:val="0035384D"/>
    <w:rsid w:val="003576B6"/>
    <w:rsid w:val="00357A85"/>
    <w:rsid w:val="00360484"/>
    <w:rsid w:val="0036094B"/>
    <w:rsid w:val="003620D4"/>
    <w:rsid w:val="00367341"/>
    <w:rsid w:val="00367855"/>
    <w:rsid w:val="00372231"/>
    <w:rsid w:val="00372C4D"/>
    <w:rsid w:val="00373D3D"/>
    <w:rsid w:val="0037471E"/>
    <w:rsid w:val="003761AB"/>
    <w:rsid w:val="003765B2"/>
    <w:rsid w:val="003773FF"/>
    <w:rsid w:val="00382FD3"/>
    <w:rsid w:val="00385200"/>
    <w:rsid w:val="00385377"/>
    <w:rsid w:val="003936A6"/>
    <w:rsid w:val="00395E80"/>
    <w:rsid w:val="003A2448"/>
    <w:rsid w:val="003A319C"/>
    <w:rsid w:val="003A4625"/>
    <w:rsid w:val="003B2953"/>
    <w:rsid w:val="003B5338"/>
    <w:rsid w:val="003C4B1D"/>
    <w:rsid w:val="003D10D8"/>
    <w:rsid w:val="003D3E3B"/>
    <w:rsid w:val="003D52C0"/>
    <w:rsid w:val="003E00B0"/>
    <w:rsid w:val="003E35D3"/>
    <w:rsid w:val="003F577C"/>
    <w:rsid w:val="00410044"/>
    <w:rsid w:val="00411A13"/>
    <w:rsid w:val="00412AB8"/>
    <w:rsid w:val="004134CC"/>
    <w:rsid w:val="004156F4"/>
    <w:rsid w:val="00416A1A"/>
    <w:rsid w:val="00420034"/>
    <w:rsid w:val="004225BF"/>
    <w:rsid w:val="00424622"/>
    <w:rsid w:val="0042484D"/>
    <w:rsid w:val="004259ED"/>
    <w:rsid w:val="004314C5"/>
    <w:rsid w:val="00431A08"/>
    <w:rsid w:val="00431D30"/>
    <w:rsid w:val="004364B1"/>
    <w:rsid w:val="004420A6"/>
    <w:rsid w:val="00443FB1"/>
    <w:rsid w:val="00445165"/>
    <w:rsid w:val="00447493"/>
    <w:rsid w:val="004478E4"/>
    <w:rsid w:val="00450CE6"/>
    <w:rsid w:val="00450EF8"/>
    <w:rsid w:val="00450FDD"/>
    <w:rsid w:val="004555BC"/>
    <w:rsid w:val="004569C6"/>
    <w:rsid w:val="004639B5"/>
    <w:rsid w:val="00465F42"/>
    <w:rsid w:val="00467CC3"/>
    <w:rsid w:val="004700D5"/>
    <w:rsid w:val="00470856"/>
    <w:rsid w:val="00470D16"/>
    <w:rsid w:val="004723BB"/>
    <w:rsid w:val="00476D52"/>
    <w:rsid w:val="00484DA7"/>
    <w:rsid w:val="00484E0C"/>
    <w:rsid w:val="004852C9"/>
    <w:rsid w:val="00491028"/>
    <w:rsid w:val="00494043"/>
    <w:rsid w:val="004973EB"/>
    <w:rsid w:val="004B1767"/>
    <w:rsid w:val="004B2BCD"/>
    <w:rsid w:val="004B3B5B"/>
    <w:rsid w:val="004C4C03"/>
    <w:rsid w:val="004C55DA"/>
    <w:rsid w:val="004C571F"/>
    <w:rsid w:val="004C631D"/>
    <w:rsid w:val="004C68D0"/>
    <w:rsid w:val="004D1A61"/>
    <w:rsid w:val="004E700B"/>
    <w:rsid w:val="004F001C"/>
    <w:rsid w:val="004F04DF"/>
    <w:rsid w:val="004F17D1"/>
    <w:rsid w:val="00500E8C"/>
    <w:rsid w:val="00501E66"/>
    <w:rsid w:val="00502F00"/>
    <w:rsid w:val="00511632"/>
    <w:rsid w:val="00512922"/>
    <w:rsid w:val="005142A5"/>
    <w:rsid w:val="005160BD"/>
    <w:rsid w:val="00521670"/>
    <w:rsid w:val="005237E4"/>
    <w:rsid w:val="005258F8"/>
    <w:rsid w:val="00533583"/>
    <w:rsid w:val="00536AE2"/>
    <w:rsid w:val="00550675"/>
    <w:rsid w:val="00557220"/>
    <w:rsid w:val="00572BE9"/>
    <w:rsid w:val="00575D03"/>
    <w:rsid w:val="005843FF"/>
    <w:rsid w:val="005850F6"/>
    <w:rsid w:val="00585EC7"/>
    <w:rsid w:val="00586F16"/>
    <w:rsid w:val="00591E7E"/>
    <w:rsid w:val="005967AF"/>
    <w:rsid w:val="005A2A05"/>
    <w:rsid w:val="005A2C5F"/>
    <w:rsid w:val="005B0050"/>
    <w:rsid w:val="005B05E3"/>
    <w:rsid w:val="005B2A65"/>
    <w:rsid w:val="005B4221"/>
    <w:rsid w:val="005C0A96"/>
    <w:rsid w:val="005C4776"/>
    <w:rsid w:val="005D3158"/>
    <w:rsid w:val="005D6400"/>
    <w:rsid w:val="005D6741"/>
    <w:rsid w:val="005D7327"/>
    <w:rsid w:val="005D79A7"/>
    <w:rsid w:val="005E0840"/>
    <w:rsid w:val="005E5386"/>
    <w:rsid w:val="005E68F5"/>
    <w:rsid w:val="005E6A71"/>
    <w:rsid w:val="005E74B4"/>
    <w:rsid w:val="005F0A25"/>
    <w:rsid w:val="005F1617"/>
    <w:rsid w:val="005F4E46"/>
    <w:rsid w:val="005F793F"/>
    <w:rsid w:val="0060105D"/>
    <w:rsid w:val="0060279B"/>
    <w:rsid w:val="00606B97"/>
    <w:rsid w:val="0061000B"/>
    <w:rsid w:val="00620654"/>
    <w:rsid w:val="00622920"/>
    <w:rsid w:val="00624019"/>
    <w:rsid w:val="00624366"/>
    <w:rsid w:val="00630781"/>
    <w:rsid w:val="00632975"/>
    <w:rsid w:val="00634E25"/>
    <w:rsid w:val="00651163"/>
    <w:rsid w:val="00651C24"/>
    <w:rsid w:val="00651DA1"/>
    <w:rsid w:val="00652126"/>
    <w:rsid w:val="0065506C"/>
    <w:rsid w:val="00655683"/>
    <w:rsid w:val="00661863"/>
    <w:rsid w:val="0066478E"/>
    <w:rsid w:val="006711DA"/>
    <w:rsid w:val="00672197"/>
    <w:rsid w:val="00672559"/>
    <w:rsid w:val="00680C05"/>
    <w:rsid w:val="00682094"/>
    <w:rsid w:val="006830B0"/>
    <w:rsid w:val="006840C5"/>
    <w:rsid w:val="00691906"/>
    <w:rsid w:val="006B02CB"/>
    <w:rsid w:val="006B176E"/>
    <w:rsid w:val="006B5836"/>
    <w:rsid w:val="006B5C98"/>
    <w:rsid w:val="006B6196"/>
    <w:rsid w:val="006B62FE"/>
    <w:rsid w:val="006B6A65"/>
    <w:rsid w:val="006C2F19"/>
    <w:rsid w:val="006C584A"/>
    <w:rsid w:val="006C6031"/>
    <w:rsid w:val="006D241D"/>
    <w:rsid w:val="006D454A"/>
    <w:rsid w:val="006D7862"/>
    <w:rsid w:val="006E055F"/>
    <w:rsid w:val="006E3B4F"/>
    <w:rsid w:val="006E3E0E"/>
    <w:rsid w:val="006F0658"/>
    <w:rsid w:val="006F6DFE"/>
    <w:rsid w:val="00703588"/>
    <w:rsid w:val="00711D12"/>
    <w:rsid w:val="00715C88"/>
    <w:rsid w:val="00717A9B"/>
    <w:rsid w:val="00720D08"/>
    <w:rsid w:val="00722B2F"/>
    <w:rsid w:val="0072317E"/>
    <w:rsid w:val="00725129"/>
    <w:rsid w:val="00725438"/>
    <w:rsid w:val="00726999"/>
    <w:rsid w:val="00726BE3"/>
    <w:rsid w:val="00732538"/>
    <w:rsid w:val="00734D67"/>
    <w:rsid w:val="00740562"/>
    <w:rsid w:val="007409A5"/>
    <w:rsid w:val="00743507"/>
    <w:rsid w:val="00743746"/>
    <w:rsid w:val="0074656D"/>
    <w:rsid w:val="007477DE"/>
    <w:rsid w:val="00752A6A"/>
    <w:rsid w:val="007564A8"/>
    <w:rsid w:val="00760A97"/>
    <w:rsid w:val="007654A0"/>
    <w:rsid w:val="0077215A"/>
    <w:rsid w:val="0077454D"/>
    <w:rsid w:val="00780443"/>
    <w:rsid w:val="0078364C"/>
    <w:rsid w:val="00783812"/>
    <w:rsid w:val="0078502A"/>
    <w:rsid w:val="00785CBD"/>
    <w:rsid w:val="00786175"/>
    <w:rsid w:val="00786E37"/>
    <w:rsid w:val="007876B5"/>
    <w:rsid w:val="00791E64"/>
    <w:rsid w:val="007946F6"/>
    <w:rsid w:val="0079699B"/>
    <w:rsid w:val="007A3711"/>
    <w:rsid w:val="007A535F"/>
    <w:rsid w:val="007B22C2"/>
    <w:rsid w:val="007B2A9E"/>
    <w:rsid w:val="007B3FD4"/>
    <w:rsid w:val="007B5894"/>
    <w:rsid w:val="007C17D1"/>
    <w:rsid w:val="007C6504"/>
    <w:rsid w:val="007D1875"/>
    <w:rsid w:val="007D3C7B"/>
    <w:rsid w:val="007D5C93"/>
    <w:rsid w:val="007D66BC"/>
    <w:rsid w:val="007D6A49"/>
    <w:rsid w:val="007D6B6D"/>
    <w:rsid w:val="007E1539"/>
    <w:rsid w:val="007E1D4E"/>
    <w:rsid w:val="007E3D0B"/>
    <w:rsid w:val="007E4328"/>
    <w:rsid w:val="007E57D8"/>
    <w:rsid w:val="007E5AD2"/>
    <w:rsid w:val="007F425A"/>
    <w:rsid w:val="007F4274"/>
    <w:rsid w:val="008012DB"/>
    <w:rsid w:val="00803C46"/>
    <w:rsid w:val="00804431"/>
    <w:rsid w:val="0080455F"/>
    <w:rsid w:val="00807C39"/>
    <w:rsid w:val="00810921"/>
    <w:rsid w:val="008113B8"/>
    <w:rsid w:val="00814CE4"/>
    <w:rsid w:val="008172BB"/>
    <w:rsid w:val="0082116B"/>
    <w:rsid w:val="00826466"/>
    <w:rsid w:val="00826787"/>
    <w:rsid w:val="008276DB"/>
    <w:rsid w:val="008331B0"/>
    <w:rsid w:val="00834B7D"/>
    <w:rsid w:val="00843E21"/>
    <w:rsid w:val="00847F31"/>
    <w:rsid w:val="00850EBF"/>
    <w:rsid w:val="00854971"/>
    <w:rsid w:val="00861518"/>
    <w:rsid w:val="0086649C"/>
    <w:rsid w:val="00872BC1"/>
    <w:rsid w:val="00873777"/>
    <w:rsid w:val="0088055D"/>
    <w:rsid w:val="00880720"/>
    <w:rsid w:val="00883E1E"/>
    <w:rsid w:val="008853FB"/>
    <w:rsid w:val="008902F5"/>
    <w:rsid w:val="008946E9"/>
    <w:rsid w:val="008A0622"/>
    <w:rsid w:val="008A1053"/>
    <w:rsid w:val="008A1694"/>
    <w:rsid w:val="008A78AD"/>
    <w:rsid w:val="008A7C71"/>
    <w:rsid w:val="008B74E2"/>
    <w:rsid w:val="008C01EA"/>
    <w:rsid w:val="008C6A5A"/>
    <w:rsid w:val="008E0DE7"/>
    <w:rsid w:val="008E5E81"/>
    <w:rsid w:val="008E601D"/>
    <w:rsid w:val="008F1F66"/>
    <w:rsid w:val="008F4913"/>
    <w:rsid w:val="00901278"/>
    <w:rsid w:val="0090678B"/>
    <w:rsid w:val="009157A1"/>
    <w:rsid w:val="00923AA6"/>
    <w:rsid w:val="00926D6F"/>
    <w:rsid w:val="00927857"/>
    <w:rsid w:val="0093038E"/>
    <w:rsid w:val="00932DBF"/>
    <w:rsid w:val="00935CCF"/>
    <w:rsid w:val="009416D8"/>
    <w:rsid w:val="00944918"/>
    <w:rsid w:val="00952629"/>
    <w:rsid w:val="009545EC"/>
    <w:rsid w:val="0095639C"/>
    <w:rsid w:val="0096206E"/>
    <w:rsid w:val="009733CE"/>
    <w:rsid w:val="00973E15"/>
    <w:rsid w:val="00975A7C"/>
    <w:rsid w:val="00975E2B"/>
    <w:rsid w:val="00977BA1"/>
    <w:rsid w:val="00977BE8"/>
    <w:rsid w:val="009820A1"/>
    <w:rsid w:val="00985D4D"/>
    <w:rsid w:val="009861CF"/>
    <w:rsid w:val="0098755D"/>
    <w:rsid w:val="00993464"/>
    <w:rsid w:val="00996308"/>
    <w:rsid w:val="009966FA"/>
    <w:rsid w:val="009A6F25"/>
    <w:rsid w:val="009B164A"/>
    <w:rsid w:val="009B1F7D"/>
    <w:rsid w:val="009B29FA"/>
    <w:rsid w:val="009C5A75"/>
    <w:rsid w:val="009D060B"/>
    <w:rsid w:val="009D068C"/>
    <w:rsid w:val="009D0F11"/>
    <w:rsid w:val="009D3962"/>
    <w:rsid w:val="009D5192"/>
    <w:rsid w:val="009D5905"/>
    <w:rsid w:val="009D602F"/>
    <w:rsid w:val="009E071F"/>
    <w:rsid w:val="009E6033"/>
    <w:rsid w:val="009E6036"/>
    <w:rsid w:val="009E6B87"/>
    <w:rsid w:val="009E7342"/>
    <w:rsid w:val="009F0746"/>
    <w:rsid w:val="009F5C17"/>
    <w:rsid w:val="00A00113"/>
    <w:rsid w:val="00A0032F"/>
    <w:rsid w:val="00A00CE7"/>
    <w:rsid w:val="00A00D99"/>
    <w:rsid w:val="00A028E7"/>
    <w:rsid w:val="00A046AA"/>
    <w:rsid w:val="00A05C8B"/>
    <w:rsid w:val="00A06B45"/>
    <w:rsid w:val="00A12521"/>
    <w:rsid w:val="00A127BA"/>
    <w:rsid w:val="00A139B2"/>
    <w:rsid w:val="00A13CF8"/>
    <w:rsid w:val="00A14388"/>
    <w:rsid w:val="00A16DDF"/>
    <w:rsid w:val="00A22844"/>
    <w:rsid w:val="00A25E61"/>
    <w:rsid w:val="00A312FA"/>
    <w:rsid w:val="00A32B03"/>
    <w:rsid w:val="00A32DA4"/>
    <w:rsid w:val="00A3318F"/>
    <w:rsid w:val="00A3673D"/>
    <w:rsid w:val="00A373B9"/>
    <w:rsid w:val="00A412CE"/>
    <w:rsid w:val="00A46093"/>
    <w:rsid w:val="00A61186"/>
    <w:rsid w:val="00A62533"/>
    <w:rsid w:val="00A6409D"/>
    <w:rsid w:val="00A731A3"/>
    <w:rsid w:val="00A75272"/>
    <w:rsid w:val="00A755FF"/>
    <w:rsid w:val="00A76C7B"/>
    <w:rsid w:val="00A820AA"/>
    <w:rsid w:val="00A91445"/>
    <w:rsid w:val="00AA15F2"/>
    <w:rsid w:val="00AA5D07"/>
    <w:rsid w:val="00AA6E68"/>
    <w:rsid w:val="00AB2094"/>
    <w:rsid w:val="00AB4A1A"/>
    <w:rsid w:val="00AB6E61"/>
    <w:rsid w:val="00AC01B5"/>
    <w:rsid w:val="00AC22B9"/>
    <w:rsid w:val="00AD33A6"/>
    <w:rsid w:val="00AD4609"/>
    <w:rsid w:val="00AD4DEE"/>
    <w:rsid w:val="00AE029B"/>
    <w:rsid w:val="00AE1787"/>
    <w:rsid w:val="00AE18EB"/>
    <w:rsid w:val="00AE2694"/>
    <w:rsid w:val="00AE63BB"/>
    <w:rsid w:val="00AE740C"/>
    <w:rsid w:val="00AE752C"/>
    <w:rsid w:val="00AF0423"/>
    <w:rsid w:val="00AF08CC"/>
    <w:rsid w:val="00AF146B"/>
    <w:rsid w:val="00AF1963"/>
    <w:rsid w:val="00B02B5B"/>
    <w:rsid w:val="00B02CFC"/>
    <w:rsid w:val="00B0452E"/>
    <w:rsid w:val="00B06DD0"/>
    <w:rsid w:val="00B146A9"/>
    <w:rsid w:val="00B271EA"/>
    <w:rsid w:val="00B3782F"/>
    <w:rsid w:val="00B415DB"/>
    <w:rsid w:val="00B43059"/>
    <w:rsid w:val="00B459C0"/>
    <w:rsid w:val="00B510BE"/>
    <w:rsid w:val="00B51E47"/>
    <w:rsid w:val="00B608A4"/>
    <w:rsid w:val="00B61383"/>
    <w:rsid w:val="00B62DE5"/>
    <w:rsid w:val="00B62E27"/>
    <w:rsid w:val="00B63131"/>
    <w:rsid w:val="00B66D60"/>
    <w:rsid w:val="00B67873"/>
    <w:rsid w:val="00B67AF2"/>
    <w:rsid w:val="00B74DC8"/>
    <w:rsid w:val="00B776D4"/>
    <w:rsid w:val="00B77750"/>
    <w:rsid w:val="00B8225F"/>
    <w:rsid w:val="00B82991"/>
    <w:rsid w:val="00B8394F"/>
    <w:rsid w:val="00B85D55"/>
    <w:rsid w:val="00B86689"/>
    <w:rsid w:val="00B917EF"/>
    <w:rsid w:val="00BA3ADA"/>
    <w:rsid w:val="00BA4DE2"/>
    <w:rsid w:val="00BA7E5F"/>
    <w:rsid w:val="00BC009B"/>
    <w:rsid w:val="00BC0403"/>
    <w:rsid w:val="00BC0721"/>
    <w:rsid w:val="00BC0FDB"/>
    <w:rsid w:val="00BC1287"/>
    <w:rsid w:val="00BC6C4A"/>
    <w:rsid w:val="00BD0EF7"/>
    <w:rsid w:val="00BD6146"/>
    <w:rsid w:val="00BE20B0"/>
    <w:rsid w:val="00BE4353"/>
    <w:rsid w:val="00BE5BBD"/>
    <w:rsid w:val="00BF0BA0"/>
    <w:rsid w:val="00BF16BE"/>
    <w:rsid w:val="00BF1E10"/>
    <w:rsid w:val="00BF4341"/>
    <w:rsid w:val="00BF50A6"/>
    <w:rsid w:val="00BF5874"/>
    <w:rsid w:val="00BF6E35"/>
    <w:rsid w:val="00C07777"/>
    <w:rsid w:val="00C10A64"/>
    <w:rsid w:val="00C11B14"/>
    <w:rsid w:val="00C124C8"/>
    <w:rsid w:val="00C13518"/>
    <w:rsid w:val="00C1581E"/>
    <w:rsid w:val="00C165E6"/>
    <w:rsid w:val="00C16DC0"/>
    <w:rsid w:val="00C22D36"/>
    <w:rsid w:val="00C24145"/>
    <w:rsid w:val="00C2552A"/>
    <w:rsid w:val="00C31D3F"/>
    <w:rsid w:val="00C32CC7"/>
    <w:rsid w:val="00C37071"/>
    <w:rsid w:val="00C370B1"/>
    <w:rsid w:val="00C42A05"/>
    <w:rsid w:val="00C44194"/>
    <w:rsid w:val="00C441B2"/>
    <w:rsid w:val="00C4591F"/>
    <w:rsid w:val="00C472D8"/>
    <w:rsid w:val="00C476FA"/>
    <w:rsid w:val="00C531FA"/>
    <w:rsid w:val="00C558ED"/>
    <w:rsid w:val="00C721E4"/>
    <w:rsid w:val="00C73C66"/>
    <w:rsid w:val="00C81B99"/>
    <w:rsid w:val="00C846AC"/>
    <w:rsid w:val="00C87335"/>
    <w:rsid w:val="00C91B40"/>
    <w:rsid w:val="00C956C2"/>
    <w:rsid w:val="00C975CA"/>
    <w:rsid w:val="00CA0229"/>
    <w:rsid w:val="00CA0DA4"/>
    <w:rsid w:val="00CA178D"/>
    <w:rsid w:val="00CA2A29"/>
    <w:rsid w:val="00CA2F98"/>
    <w:rsid w:val="00CA46AA"/>
    <w:rsid w:val="00CA5240"/>
    <w:rsid w:val="00CA537D"/>
    <w:rsid w:val="00CB19E5"/>
    <w:rsid w:val="00CB4F01"/>
    <w:rsid w:val="00CB5255"/>
    <w:rsid w:val="00CC0475"/>
    <w:rsid w:val="00CC3F7B"/>
    <w:rsid w:val="00CC6B76"/>
    <w:rsid w:val="00CE07DB"/>
    <w:rsid w:val="00CE284F"/>
    <w:rsid w:val="00CE3A6D"/>
    <w:rsid w:val="00CE66FA"/>
    <w:rsid w:val="00CE7D68"/>
    <w:rsid w:val="00CF01AD"/>
    <w:rsid w:val="00CF7B55"/>
    <w:rsid w:val="00D00A81"/>
    <w:rsid w:val="00D04C51"/>
    <w:rsid w:val="00D14DA5"/>
    <w:rsid w:val="00D150B9"/>
    <w:rsid w:val="00D17D1B"/>
    <w:rsid w:val="00D2553C"/>
    <w:rsid w:val="00D27BA5"/>
    <w:rsid w:val="00D310CA"/>
    <w:rsid w:val="00D32070"/>
    <w:rsid w:val="00D33F6B"/>
    <w:rsid w:val="00D3505E"/>
    <w:rsid w:val="00D37668"/>
    <w:rsid w:val="00D4146B"/>
    <w:rsid w:val="00D4354C"/>
    <w:rsid w:val="00D44099"/>
    <w:rsid w:val="00D44AE9"/>
    <w:rsid w:val="00D45FDA"/>
    <w:rsid w:val="00D46543"/>
    <w:rsid w:val="00D57FCB"/>
    <w:rsid w:val="00D619EF"/>
    <w:rsid w:val="00D66CF0"/>
    <w:rsid w:val="00D73A2B"/>
    <w:rsid w:val="00D8172D"/>
    <w:rsid w:val="00D908E3"/>
    <w:rsid w:val="00D9379B"/>
    <w:rsid w:val="00D93E4A"/>
    <w:rsid w:val="00D968E4"/>
    <w:rsid w:val="00DA0317"/>
    <w:rsid w:val="00DA1232"/>
    <w:rsid w:val="00DA78C5"/>
    <w:rsid w:val="00DB00A3"/>
    <w:rsid w:val="00DB1298"/>
    <w:rsid w:val="00DB2EE5"/>
    <w:rsid w:val="00DB6ECA"/>
    <w:rsid w:val="00DC05B3"/>
    <w:rsid w:val="00DC1D6D"/>
    <w:rsid w:val="00DC3907"/>
    <w:rsid w:val="00DC7626"/>
    <w:rsid w:val="00DC7D70"/>
    <w:rsid w:val="00DE0AB7"/>
    <w:rsid w:val="00DE1D67"/>
    <w:rsid w:val="00DE3B53"/>
    <w:rsid w:val="00DE3C31"/>
    <w:rsid w:val="00DE5D99"/>
    <w:rsid w:val="00DE6ABF"/>
    <w:rsid w:val="00DF355C"/>
    <w:rsid w:val="00DF7E88"/>
    <w:rsid w:val="00E03650"/>
    <w:rsid w:val="00E051C0"/>
    <w:rsid w:val="00E073AF"/>
    <w:rsid w:val="00E10443"/>
    <w:rsid w:val="00E15B0B"/>
    <w:rsid w:val="00E20798"/>
    <w:rsid w:val="00E2104E"/>
    <w:rsid w:val="00E21CD1"/>
    <w:rsid w:val="00E2364C"/>
    <w:rsid w:val="00E243D1"/>
    <w:rsid w:val="00E26551"/>
    <w:rsid w:val="00E26D83"/>
    <w:rsid w:val="00E27BE6"/>
    <w:rsid w:val="00E34091"/>
    <w:rsid w:val="00E35742"/>
    <w:rsid w:val="00E37035"/>
    <w:rsid w:val="00E37479"/>
    <w:rsid w:val="00E379A0"/>
    <w:rsid w:val="00E45103"/>
    <w:rsid w:val="00E4514E"/>
    <w:rsid w:val="00E47519"/>
    <w:rsid w:val="00E607F0"/>
    <w:rsid w:val="00E72024"/>
    <w:rsid w:val="00E72307"/>
    <w:rsid w:val="00E8277B"/>
    <w:rsid w:val="00E8331E"/>
    <w:rsid w:val="00E85956"/>
    <w:rsid w:val="00E900B5"/>
    <w:rsid w:val="00E91B27"/>
    <w:rsid w:val="00E92359"/>
    <w:rsid w:val="00E96902"/>
    <w:rsid w:val="00EA134A"/>
    <w:rsid w:val="00EA20E1"/>
    <w:rsid w:val="00EA7E07"/>
    <w:rsid w:val="00EB2340"/>
    <w:rsid w:val="00EB236F"/>
    <w:rsid w:val="00EB5F02"/>
    <w:rsid w:val="00EB64CF"/>
    <w:rsid w:val="00ED0108"/>
    <w:rsid w:val="00ED01AE"/>
    <w:rsid w:val="00ED5143"/>
    <w:rsid w:val="00EE76AB"/>
    <w:rsid w:val="00EF0AB8"/>
    <w:rsid w:val="00EF1B4A"/>
    <w:rsid w:val="00EF4471"/>
    <w:rsid w:val="00EF4EBC"/>
    <w:rsid w:val="00EF50B8"/>
    <w:rsid w:val="00EF5833"/>
    <w:rsid w:val="00EF6C7C"/>
    <w:rsid w:val="00F061EB"/>
    <w:rsid w:val="00F06DB0"/>
    <w:rsid w:val="00F14F02"/>
    <w:rsid w:val="00F22E4C"/>
    <w:rsid w:val="00F23B4F"/>
    <w:rsid w:val="00F27B91"/>
    <w:rsid w:val="00F3007B"/>
    <w:rsid w:val="00F32FA4"/>
    <w:rsid w:val="00F350B2"/>
    <w:rsid w:val="00F357E3"/>
    <w:rsid w:val="00F37146"/>
    <w:rsid w:val="00F50140"/>
    <w:rsid w:val="00F516BD"/>
    <w:rsid w:val="00F53BEF"/>
    <w:rsid w:val="00F53D6A"/>
    <w:rsid w:val="00F55B16"/>
    <w:rsid w:val="00F56EDD"/>
    <w:rsid w:val="00F57549"/>
    <w:rsid w:val="00F6085C"/>
    <w:rsid w:val="00F62B01"/>
    <w:rsid w:val="00F7092B"/>
    <w:rsid w:val="00F70C74"/>
    <w:rsid w:val="00F71DC9"/>
    <w:rsid w:val="00F76EDF"/>
    <w:rsid w:val="00F85252"/>
    <w:rsid w:val="00F87950"/>
    <w:rsid w:val="00F87A43"/>
    <w:rsid w:val="00F91002"/>
    <w:rsid w:val="00F916BC"/>
    <w:rsid w:val="00F94B02"/>
    <w:rsid w:val="00F9657F"/>
    <w:rsid w:val="00FB3F85"/>
    <w:rsid w:val="00FC05C5"/>
    <w:rsid w:val="00FC5AD3"/>
    <w:rsid w:val="00FC67CF"/>
    <w:rsid w:val="00FC727F"/>
    <w:rsid w:val="00FD0364"/>
    <w:rsid w:val="00FD20D5"/>
    <w:rsid w:val="00FD3B33"/>
    <w:rsid w:val="00FD5178"/>
    <w:rsid w:val="00FD5DFF"/>
    <w:rsid w:val="00FE01EF"/>
    <w:rsid w:val="00FE1752"/>
    <w:rsid w:val="00FE2244"/>
    <w:rsid w:val="00FE5A7E"/>
    <w:rsid w:val="00FF35E9"/>
    <w:rsid w:val="00FF5B95"/>
    <w:rsid w:val="00FF5E9B"/>
    <w:rsid w:val="00FF78D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eaf1dd,#99f,white,#f0f1e5,#e2e4a0,#eeefc7"/>
    </o:shapedefaults>
    <o:shapelayout v:ext="edit">
      <o:idmap v:ext="edit" data="1"/>
    </o:shapelayout>
  </w:shapeDefaults>
  <w:decimalSymbol w:val="."/>
  <w:listSeparator w:val=";"/>
  <w15:docId w15:val="{E7FDB1BC-137D-408E-8602-E05E0C22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B5B"/>
  </w:style>
  <w:style w:type="paragraph" w:styleId="berschrift1">
    <w:name w:val="heading 1"/>
    <w:basedOn w:val="Standard"/>
    <w:next w:val="Standard"/>
    <w:link w:val="berschrift1Zchn"/>
    <w:uiPriority w:val="9"/>
    <w:qFormat/>
    <w:rsid w:val="004B3B5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4B3B5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4B3B5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4B3B5B"/>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4B3B5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4B3B5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4B3B5B"/>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4B3B5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4B3B5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00B"/>
    <w:pPr>
      <w:ind w:left="720"/>
      <w:contextualSpacing/>
    </w:pPr>
  </w:style>
  <w:style w:type="character" w:styleId="Hyperlink">
    <w:name w:val="Hyperlink"/>
    <w:basedOn w:val="Absatz-Standardschriftart"/>
    <w:uiPriority w:val="99"/>
    <w:unhideWhenUsed/>
    <w:rsid w:val="00F22E4C"/>
    <w:rPr>
      <w:color w:val="0000FF" w:themeColor="hyperlink"/>
      <w:u w:val="single"/>
    </w:rPr>
  </w:style>
  <w:style w:type="character" w:styleId="HTMLZitat">
    <w:name w:val="HTML Cite"/>
    <w:basedOn w:val="Absatz-Standardschriftart"/>
    <w:uiPriority w:val="99"/>
    <w:semiHidden/>
    <w:unhideWhenUsed/>
    <w:rsid w:val="00B67AF2"/>
    <w:rPr>
      <w:i/>
      <w:iCs/>
    </w:rPr>
  </w:style>
  <w:style w:type="paragraph" w:styleId="Sprechblasentext">
    <w:name w:val="Balloon Text"/>
    <w:basedOn w:val="Standard"/>
    <w:link w:val="SprechblasentextZchn"/>
    <w:uiPriority w:val="99"/>
    <w:semiHidden/>
    <w:unhideWhenUsed/>
    <w:rsid w:val="00B67A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AF2"/>
    <w:rPr>
      <w:rFonts w:ascii="Tahoma" w:hAnsi="Tahoma" w:cs="Tahoma"/>
      <w:sz w:val="16"/>
      <w:szCs w:val="16"/>
    </w:rPr>
  </w:style>
  <w:style w:type="paragraph" w:styleId="Textkrper-Einzug2">
    <w:name w:val="Body Text Indent 2"/>
    <w:basedOn w:val="Standard"/>
    <w:link w:val="Textkrper-Einzug2Zchn"/>
    <w:semiHidden/>
    <w:unhideWhenUsed/>
    <w:rsid w:val="00F87A43"/>
    <w:pPr>
      <w:widowControl w:val="0"/>
      <w:autoSpaceDE w:val="0"/>
      <w:autoSpaceDN w:val="0"/>
      <w:adjustRightInd w:val="0"/>
      <w:ind w:left="2832" w:hanging="2832"/>
    </w:pPr>
    <w:rPr>
      <w:rFonts w:ascii="Verdana" w:eastAsia="HelveticaNeueLT-Light" w:hAnsi="Verdana" w:cs="Times New Roman"/>
      <w:sz w:val="20"/>
      <w:szCs w:val="20"/>
      <w:lang w:eastAsia="de-DE"/>
    </w:rPr>
  </w:style>
  <w:style w:type="character" w:customStyle="1" w:styleId="Textkrper-Einzug2Zchn">
    <w:name w:val="Textkörper-Einzug 2 Zchn"/>
    <w:basedOn w:val="Absatz-Standardschriftart"/>
    <w:link w:val="Textkrper-Einzug2"/>
    <w:semiHidden/>
    <w:rsid w:val="00F87A43"/>
    <w:rPr>
      <w:rFonts w:ascii="Verdana" w:eastAsia="HelveticaNeueLT-Light" w:hAnsi="Verdana" w:cs="Times New Roman"/>
      <w:sz w:val="20"/>
      <w:szCs w:val="20"/>
      <w:lang w:eastAsia="de-DE"/>
    </w:rPr>
  </w:style>
  <w:style w:type="paragraph" w:styleId="Kopfzeile">
    <w:name w:val="header"/>
    <w:basedOn w:val="Standard"/>
    <w:link w:val="KopfzeileZchn"/>
    <w:uiPriority w:val="99"/>
    <w:unhideWhenUsed/>
    <w:rsid w:val="00210C78"/>
    <w:pPr>
      <w:tabs>
        <w:tab w:val="center" w:pos="4536"/>
        <w:tab w:val="right" w:pos="9072"/>
      </w:tabs>
    </w:pPr>
  </w:style>
  <w:style w:type="character" w:customStyle="1" w:styleId="KopfzeileZchn">
    <w:name w:val="Kopfzeile Zchn"/>
    <w:basedOn w:val="Absatz-Standardschriftart"/>
    <w:link w:val="Kopfzeile"/>
    <w:uiPriority w:val="99"/>
    <w:rsid w:val="00210C78"/>
  </w:style>
  <w:style w:type="paragraph" w:styleId="Fuzeile">
    <w:name w:val="footer"/>
    <w:basedOn w:val="Standard"/>
    <w:link w:val="FuzeileZchn"/>
    <w:uiPriority w:val="99"/>
    <w:unhideWhenUsed/>
    <w:rsid w:val="00210C78"/>
    <w:pPr>
      <w:tabs>
        <w:tab w:val="center" w:pos="4536"/>
        <w:tab w:val="right" w:pos="9072"/>
      </w:tabs>
    </w:pPr>
  </w:style>
  <w:style w:type="character" w:customStyle="1" w:styleId="FuzeileZchn">
    <w:name w:val="Fußzeile Zchn"/>
    <w:basedOn w:val="Absatz-Standardschriftart"/>
    <w:link w:val="Fuzeile"/>
    <w:uiPriority w:val="99"/>
    <w:rsid w:val="00210C78"/>
  </w:style>
  <w:style w:type="paragraph" w:styleId="Dokumentstruktur">
    <w:name w:val="Document Map"/>
    <w:basedOn w:val="Standard"/>
    <w:link w:val="DokumentstrukturZchn"/>
    <w:uiPriority w:val="99"/>
    <w:semiHidden/>
    <w:unhideWhenUsed/>
    <w:rsid w:val="00FE2244"/>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E2244"/>
    <w:rPr>
      <w:rFonts w:ascii="Lucida Grande" w:hAnsi="Lucida Grande" w:cs="Lucida Grande"/>
      <w:sz w:val="24"/>
      <w:szCs w:val="24"/>
    </w:rPr>
  </w:style>
  <w:style w:type="paragraph" w:styleId="StandardWeb">
    <w:name w:val="Normal (Web)"/>
    <w:basedOn w:val="Standard"/>
    <w:uiPriority w:val="99"/>
    <w:unhideWhenUsed/>
    <w:rsid w:val="00A820AA"/>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uthor">
    <w:name w:val="author"/>
    <w:basedOn w:val="Absatz-Standardschriftart"/>
    <w:rsid w:val="00A820AA"/>
  </w:style>
  <w:style w:type="character" w:styleId="Fett">
    <w:name w:val="Strong"/>
    <w:basedOn w:val="Absatz-Standardschriftart"/>
    <w:uiPriority w:val="22"/>
    <w:qFormat/>
    <w:rsid w:val="004B3B5B"/>
    <w:rPr>
      <w:b/>
      <w:bCs/>
    </w:rPr>
  </w:style>
  <w:style w:type="table" w:styleId="Tabellenraster">
    <w:name w:val="Table Grid"/>
    <w:basedOn w:val="NormaleTabelle"/>
    <w:uiPriority w:val="59"/>
    <w:rsid w:val="00D1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C009B"/>
    <w:rPr>
      <w:sz w:val="16"/>
      <w:szCs w:val="16"/>
    </w:rPr>
  </w:style>
  <w:style w:type="paragraph" w:styleId="Kommentartext">
    <w:name w:val="annotation text"/>
    <w:basedOn w:val="Standard"/>
    <w:link w:val="KommentartextZchn"/>
    <w:uiPriority w:val="99"/>
    <w:semiHidden/>
    <w:unhideWhenUsed/>
    <w:rsid w:val="00BC009B"/>
    <w:rPr>
      <w:sz w:val="20"/>
      <w:szCs w:val="20"/>
    </w:rPr>
  </w:style>
  <w:style w:type="character" w:customStyle="1" w:styleId="KommentartextZchn">
    <w:name w:val="Kommentartext Zchn"/>
    <w:basedOn w:val="Absatz-Standardschriftart"/>
    <w:link w:val="Kommentartext"/>
    <w:uiPriority w:val="99"/>
    <w:semiHidden/>
    <w:rsid w:val="00BC009B"/>
    <w:rPr>
      <w:sz w:val="20"/>
      <w:szCs w:val="20"/>
    </w:rPr>
  </w:style>
  <w:style w:type="paragraph" w:styleId="Kommentarthema">
    <w:name w:val="annotation subject"/>
    <w:basedOn w:val="Kommentartext"/>
    <w:next w:val="Kommentartext"/>
    <w:link w:val="KommentarthemaZchn"/>
    <w:uiPriority w:val="99"/>
    <w:semiHidden/>
    <w:unhideWhenUsed/>
    <w:rsid w:val="00BC009B"/>
    <w:rPr>
      <w:b/>
      <w:bCs/>
    </w:rPr>
  </w:style>
  <w:style w:type="character" w:customStyle="1" w:styleId="KommentarthemaZchn">
    <w:name w:val="Kommentarthema Zchn"/>
    <w:basedOn w:val="KommentartextZchn"/>
    <w:link w:val="Kommentarthema"/>
    <w:uiPriority w:val="99"/>
    <w:semiHidden/>
    <w:rsid w:val="00BC009B"/>
    <w:rPr>
      <w:b/>
      <w:bCs/>
      <w:sz w:val="20"/>
      <w:szCs w:val="20"/>
    </w:rPr>
  </w:style>
  <w:style w:type="paragraph" w:styleId="berarbeitung">
    <w:name w:val="Revision"/>
    <w:hidden/>
    <w:uiPriority w:val="99"/>
    <w:semiHidden/>
    <w:rsid w:val="00BC009B"/>
  </w:style>
  <w:style w:type="character" w:customStyle="1" w:styleId="berschrift1Zchn">
    <w:name w:val="Überschrift 1 Zchn"/>
    <w:basedOn w:val="Absatz-Standardschriftart"/>
    <w:link w:val="berschrift1"/>
    <w:uiPriority w:val="9"/>
    <w:rsid w:val="004B3B5B"/>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4B3B5B"/>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4B3B5B"/>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4B3B5B"/>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4B3B5B"/>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4B3B5B"/>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4B3B5B"/>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4B3B5B"/>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4B3B5B"/>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4B3B5B"/>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4B3B5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4B3B5B"/>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4B3B5B"/>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4B3B5B"/>
    <w:rPr>
      <w:rFonts w:asciiTheme="majorHAnsi" w:eastAsiaTheme="majorEastAsia" w:hAnsiTheme="majorHAnsi" w:cstheme="majorBidi"/>
    </w:rPr>
  </w:style>
  <w:style w:type="character" w:styleId="Hervorhebung">
    <w:name w:val="Emphasis"/>
    <w:basedOn w:val="Absatz-Standardschriftart"/>
    <w:uiPriority w:val="20"/>
    <w:qFormat/>
    <w:rsid w:val="004B3B5B"/>
    <w:rPr>
      <w:i/>
      <w:iCs/>
    </w:rPr>
  </w:style>
  <w:style w:type="paragraph" w:styleId="KeinLeerraum">
    <w:name w:val="No Spacing"/>
    <w:uiPriority w:val="1"/>
    <w:qFormat/>
    <w:rsid w:val="004B3B5B"/>
    <w:pPr>
      <w:spacing w:after="0" w:line="240" w:lineRule="auto"/>
    </w:pPr>
  </w:style>
  <w:style w:type="paragraph" w:styleId="Zitat">
    <w:name w:val="Quote"/>
    <w:basedOn w:val="Standard"/>
    <w:next w:val="Standard"/>
    <w:link w:val="ZitatZchn"/>
    <w:uiPriority w:val="29"/>
    <w:qFormat/>
    <w:rsid w:val="004B3B5B"/>
    <w:pPr>
      <w:spacing w:before="120"/>
      <w:ind w:left="720" w:right="720"/>
      <w:jc w:val="center"/>
    </w:pPr>
    <w:rPr>
      <w:i/>
      <w:iCs/>
    </w:rPr>
  </w:style>
  <w:style w:type="character" w:customStyle="1" w:styleId="ZitatZchn">
    <w:name w:val="Zitat Zchn"/>
    <w:basedOn w:val="Absatz-Standardschriftart"/>
    <w:link w:val="Zitat"/>
    <w:uiPriority w:val="29"/>
    <w:rsid w:val="004B3B5B"/>
    <w:rPr>
      <w:i/>
      <w:iCs/>
    </w:rPr>
  </w:style>
  <w:style w:type="paragraph" w:styleId="IntensivesZitat">
    <w:name w:val="Intense Quote"/>
    <w:basedOn w:val="Standard"/>
    <w:next w:val="Standard"/>
    <w:link w:val="IntensivesZitatZchn"/>
    <w:uiPriority w:val="30"/>
    <w:qFormat/>
    <w:rsid w:val="004B3B5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4B3B5B"/>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4B3B5B"/>
    <w:rPr>
      <w:i/>
      <w:iCs/>
      <w:color w:val="404040" w:themeColor="text1" w:themeTint="BF"/>
    </w:rPr>
  </w:style>
  <w:style w:type="character" w:styleId="IntensiveHervorhebung">
    <w:name w:val="Intense Emphasis"/>
    <w:basedOn w:val="Absatz-Standardschriftart"/>
    <w:uiPriority w:val="21"/>
    <w:qFormat/>
    <w:rsid w:val="004B3B5B"/>
    <w:rPr>
      <w:b w:val="0"/>
      <w:bCs w:val="0"/>
      <w:i/>
      <w:iCs/>
      <w:color w:val="4F81BD" w:themeColor="accent1"/>
    </w:rPr>
  </w:style>
  <w:style w:type="character" w:styleId="SchwacherVerweis">
    <w:name w:val="Subtle Reference"/>
    <w:basedOn w:val="Absatz-Standardschriftart"/>
    <w:uiPriority w:val="31"/>
    <w:qFormat/>
    <w:rsid w:val="004B3B5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4B3B5B"/>
    <w:rPr>
      <w:b/>
      <w:bCs/>
      <w:smallCaps/>
      <w:color w:val="4F81BD" w:themeColor="accent1"/>
      <w:spacing w:val="5"/>
      <w:u w:val="single"/>
    </w:rPr>
  </w:style>
  <w:style w:type="character" w:styleId="Buchtitel">
    <w:name w:val="Book Title"/>
    <w:basedOn w:val="Absatz-Standardschriftart"/>
    <w:uiPriority w:val="33"/>
    <w:qFormat/>
    <w:rsid w:val="004B3B5B"/>
    <w:rPr>
      <w:b/>
      <w:bCs/>
      <w:smallCaps/>
    </w:rPr>
  </w:style>
  <w:style w:type="paragraph" w:styleId="Inhaltsverzeichnisberschrift">
    <w:name w:val="TOC Heading"/>
    <w:basedOn w:val="berschrift1"/>
    <w:next w:val="Standard"/>
    <w:uiPriority w:val="39"/>
    <w:semiHidden/>
    <w:unhideWhenUsed/>
    <w:qFormat/>
    <w:rsid w:val="004B3B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2970">
      <w:bodyDiv w:val="1"/>
      <w:marLeft w:val="0"/>
      <w:marRight w:val="0"/>
      <w:marTop w:val="0"/>
      <w:marBottom w:val="0"/>
      <w:divBdr>
        <w:top w:val="none" w:sz="0" w:space="0" w:color="auto"/>
        <w:left w:val="none" w:sz="0" w:space="0" w:color="auto"/>
        <w:bottom w:val="none" w:sz="0" w:space="0" w:color="auto"/>
        <w:right w:val="none" w:sz="0" w:space="0" w:color="auto"/>
      </w:divBdr>
      <w:divsChild>
        <w:div w:id="1587880848">
          <w:marLeft w:val="0"/>
          <w:marRight w:val="0"/>
          <w:marTop w:val="0"/>
          <w:marBottom w:val="0"/>
          <w:divBdr>
            <w:top w:val="none" w:sz="0" w:space="0" w:color="auto"/>
            <w:left w:val="none" w:sz="0" w:space="0" w:color="auto"/>
            <w:bottom w:val="none" w:sz="0" w:space="0" w:color="auto"/>
            <w:right w:val="none" w:sz="0" w:space="0" w:color="auto"/>
          </w:divBdr>
          <w:divsChild>
            <w:div w:id="1192647899">
              <w:marLeft w:val="0"/>
              <w:marRight w:val="0"/>
              <w:marTop w:val="0"/>
              <w:marBottom w:val="0"/>
              <w:divBdr>
                <w:top w:val="none" w:sz="0" w:space="0" w:color="auto"/>
                <w:left w:val="none" w:sz="0" w:space="0" w:color="auto"/>
                <w:bottom w:val="none" w:sz="0" w:space="0" w:color="auto"/>
                <w:right w:val="none" w:sz="0" w:space="0" w:color="auto"/>
              </w:divBdr>
            </w:div>
          </w:divsChild>
        </w:div>
        <w:div w:id="1636789503">
          <w:marLeft w:val="0"/>
          <w:marRight w:val="0"/>
          <w:marTop w:val="0"/>
          <w:marBottom w:val="0"/>
          <w:divBdr>
            <w:top w:val="none" w:sz="0" w:space="0" w:color="auto"/>
            <w:left w:val="none" w:sz="0" w:space="0" w:color="auto"/>
            <w:bottom w:val="none" w:sz="0" w:space="0" w:color="auto"/>
            <w:right w:val="none" w:sz="0" w:space="0" w:color="auto"/>
          </w:divBdr>
        </w:div>
      </w:divsChild>
    </w:div>
    <w:div w:id="514078382">
      <w:bodyDiv w:val="1"/>
      <w:marLeft w:val="0"/>
      <w:marRight w:val="0"/>
      <w:marTop w:val="0"/>
      <w:marBottom w:val="0"/>
      <w:divBdr>
        <w:top w:val="none" w:sz="0" w:space="0" w:color="auto"/>
        <w:left w:val="none" w:sz="0" w:space="0" w:color="auto"/>
        <w:bottom w:val="none" w:sz="0" w:space="0" w:color="auto"/>
        <w:right w:val="none" w:sz="0" w:space="0" w:color="auto"/>
      </w:divBdr>
    </w:div>
    <w:div w:id="659621516">
      <w:bodyDiv w:val="1"/>
      <w:marLeft w:val="0"/>
      <w:marRight w:val="0"/>
      <w:marTop w:val="0"/>
      <w:marBottom w:val="0"/>
      <w:divBdr>
        <w:top w:val="none" w:sz="0" w:space="0" w:color="auto"/>
        <w:left w:val="none" w:sz="0" w:space="0" w:color="auto"/>
        <w:bottom w:val="none" w:sz="0" w:space="0" w:color="auto"/>
        <w:right w:val="none" w:sz="0" w:space="0" w:color="auto"/>
      </w:divBdr>
    </w:div>
    <w:div w:id="854073531">
      <w:bodyDiv w:val="1"/>
      <w:marLeft w:val="0"/>
      <w:marRight w:val="0"/>
      <w:marTop w:val="0"/>
      <w:marBottom w:val="0"/>
      <w:divBdr>
        <w:top w:val="none" w:sz="0" w:space="0" w:color="auto"/>
        <w:left w:val="none" w:sz="0" w:space="0" w:color="auto"/>
        <w:bottom w:val="none" w:sz="0" w:space="0" w:color="auto"/>
        <w:right w:val="none" w:sz="0" w:space="0" w:color="auto"/>
      </w:divBdr>
    </w:div>
    <w:div w:id="1012951454">
      <w:bodyDiv w:val="1"/>
      <w:marLeft w:val="0"/>
      <w:marRight w:val="0"/>
      <w:marTop w:val="0"/>
      <w:marBottom w:val="0"/>
      <w:divBdr>
        <w:top w:val="none" w:sz="0" w:space="0" w:color="auto"/>
        <w:left w:val="none" w:sz="0" w:space="0" w:color="auto"/>
        <w:bottom w:val="none" w:sz="0" w:space="0" w:color="auto"/>
        <w:right w:val="none" w:sz="0" w:space="0" w:color="auto"/>
      </w:divBdr>
    </w:div>
    <w:div w:id="1402362055">
      <w:bodyDiv w:val="1"/>
      <w:marLeft w:val="0"/>
      <w:marRight w:val="0"/>
      <w:marTop w:val="0"/>
      <w:marBottom w:val="0"/>
      <w:divBdr>
        <w:top w:val="none" w:sz="0" w:space="0" w:color="auto"/>
        <w:left w:val="none" w:sz="0" w:space="0" w:color="auto"/>
        <w:bottom w:val="none" w:sz="0" w:space="0" w:color="auto"/>
        <w:right w:val="none" w:sz="0" w:space="0" w:color="auto"/>
      </w:divBdr>
    </w:div>
    <w:div w:id="1512840195">
      <w:bodyDiv w:val="1"/>
      <w:marLeft w:val="0"/>
      <w:marRight w:val="0"/>
      <w:marTop w:val="0"/>
      <w:marBottom w:val="0"/>
      <w:divBdr>
        <w:top w:val="none" w:sz="0" w:space="0" w:color="auto"/>
        <w:left w:val="none" w:sz="0" w:space="0" w:color="auto"/>
        <w:bottom w:val="none" w:sz="0" w:space="0" w:color="auto"/>
        <w:right w:val="none" w:sz="0" w:space="0" w:color="auto"/>
      </w:divBdr>
    </w:div>
    <w:div w:id="1698266675">
      <w:bodyDiv w:val="1"/>
      <w:marLeft w:val="0"/>
      <w:marRight w:val="0"/>
      <w:marTop w:val="0"/>
      <w:marBottom w:val="0"/>
      <w:divBdr>
        <w:top w:val="none" w:sz="0" w:space="0" w:color="auto"/>
        <w:left w:val="none" w:sz="0" w:space="0" w:color="auto"/>
        <w:bottom w:val="none" w:sz="0" w:space="0" w:color="auto"/>
        <w:right w:val="none" w:sz="0" w:space="0" w:color="auto"/>
      </w:divBdr>
    </w:div>
    <w:div w:id="1862549442">
      <w:bodyDiv w:val="1"/>
      <w:marLeft w:val="0"/>
      <w:marRight w:val="0"/>
      <w:marTop w:val="0"/>
      <w:marBottom w:val="0"/>
      <w:divBdr>
        <w:top w:val="none" w:sz="0" w:space="0" w:color="auto"/>
        <w:left w:val="none" w:sz="0" w:space="0" w:color="auto"/>
        <w:bottom w:val="none" w:sz="0" w:space="0" w:color="auto"/>
        <w:right w:val="none" w:sz="0" w:space="0" w:color="auto"/>
      </w:divBdr>
      <w:divsChild>
        <w:div w:id="1293441403">
          <w:marLeft w:val="0"/>
          <w:marRight w:val="0"/>
          <w:marTop w:val="0"/>
          <w:marBottom w:val="0"/>
          <w:divBdr>
            <w:top w:val="none" w:sz="0" w:space="0" w:color="auto"/>
            <w:left w:val="none" w:sz="0" w:space="0" w:color="auto"/>
            <w:bottom w:val="none" w:sz="0" w:space="0" w:color="auto"/>
            <w:right w:val="none" w:sz="0" w:space="0" w:color="auto"/>
          </w:divBdr>
          <w:divsChild>
            <w:div w:id="1596130593">
              <w:marLeft w:val="0"/>
              <w:marRight w:val="0"/>
              <w:marTop w:val="0"/>
              <w:marBottom w:val="0"/>
              <w:divBdr>
                <w:top w:val="none" w:sz="0" w:space="0" w:color="auto"/>
                <w:left w:val="none" w:sz="0" w:space="0" w:color="auto"/>
                <w:bottom w:val="none" w:sz="0" w:space="0" w:color="auto"/>
                <w:right w:val="none" w:sz="0" w:space="0" w:color="auto"/>
              </w:divBdr>
            </w:div>
          </w:divsChild>
        </w:div>
        <w:div w:id="164981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3A43-8672-4525-99A5-21068D88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9891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Ramseier</dc:creator>
  <cp:lastModifiedBy>Gemeinschaftshaus Wohngenossenschaft im Oberdorf</cp:lastModifiedBy>
  <cp:revision>24</cp:revision>
  <cp:lastPrinted>2022-09-28T09:15:00Z</cp:lastPrinted>
  <dcterms:created xsi:type="dcterms:W3CDTF">2022-09-11T08:10:00Z</dcterms:created>
  <dcterms:modified xsi:type="dcterms:W3CDTF">2023-07-26T13:59:00Z</dcterms:modified>
</cp:coreProperties>
</file>